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 на отделочные работы</w:t>
      </w:r>
    </w:p>
    <w:p>
      <w:pPr>
        <w:pStyle w:val="FirstParagraph"/>
      </w:pPr>
      <w:r>
        <w:t xml:space="preserve">Подрядчик: ______________________________________________</w:t>
      </w:r>
    </w:p>
    <w:p>
      <w:pPr>
        <w:pStyle w:val="BodyText"/>
      </w:pPr>
      <w:r>
        <w:t xml:space="preserve">Заказчик: ______________________________________________</w:t>
      </w:r>
    </w:p>
    <w:bookmarkStart w:id="10" w:name="договор-подряда-на-отделочные-работы"/>
    <w:p>
      <w:pPr>
        <w:pStyle w:val="Heading1"/>
      </w:pPr>
      <w:r>
        <w:t xml:space="preserve">Договор подряда на отделочные работы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Цена и порядок оплаты: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Материалы: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Приёмка: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Качество и гарантия: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7. Ответственность: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8. Расторжение: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9. Прочее: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отделочные работы</dc:title>
  <dc:creator/>
  <dc:language>ru</dc:language>
  <cp:keywords/>
  <dcterms:created xsi:type="dcterms:W3CDTF">2026-11-03T20:32:32Z</dcterms:created>
  <dcterms:modified xsi:type="dcterms:W3CDTF">2026-11-03T20:32:32Z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