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возмездного оказания маркетинговых услуг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именуемое «Заказчик», с одной стороны, и</w:t>
      </w:r>
    </w:p>
    <w:p>
      <w:pPr>
        <w:pStyle w:val="BodyText"/>
      </w:pPr>
      <w:r>
        <w:t xml:space="preserve">ИП Иванов Иван Иванович</w:t>
      </w:r>
    </w:p>
    <w:p>
      <w:pPr>
        <w:pStyle w:val="BodyText"/>
      </w:pPr>
      <w:r>
        <w:t xml:space="preserve">в лице И. И. Иванова, действующего на основании листа записи ЕГРИП,</w:t>
      </w:r>
    </w:p>
    <w:p>
      <w:pPr>
        <w:pStyle w:val="BodyText"/>
      </w:pPr>
      <w:r>
        <w:t xml:space="preserve">именуемый «Исполнитель», с другой стороны, заключили договор о нижеследующем.</w:t>
      </w:r>
    </w:p>
    <w:bookmarkStart w:id="10" w:name="X4d083b571d36b8b2e259f362e193356fa1b76e6"/>
    <w:p>
      <w:pPr>
        <w:pStyle w:val="Heading1"/>
      </w:pPr>
      <w:r>
        <w:t xml:space="preserve">Договор возмездного оказания маркетинговых услуг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1. Предмет договора. Исполнитель по заданию Заказчика оказывает маркетинговые услуги: разрабатывает стратегию продвижения, настраивает рекламные кампании в поиске и социальных сетях, готовит посадочные страницы и ежемесячно отчитывается о результатах. Перечень работ и сроки — в задании (приложение № 1).</w:t>
      </w:r>
    </w:p>
    <w:p>
      <w:pPr>
        <w:pStyle w:val="BodyText"/>
      </w:pPr>
      <w:r>
        <w:t xml:space="preserve">2. Результат. Результатом услуг по рекламным кампаниям считаются работающие кампании и отчёт с числом заявок за период. Результат по стратегии — документ с планом действий и бюджетом.</w:t>
      </w:r>
    </w:p>
    <w:p>
      <w:pPr>
        <w:pStyle w:val="BodyText"/>
      </w:pPr>
      <w:r>
        <w:t xml:space="preserve">3. Порядок оказания услуг. Заказчик передаёт Исполнителю доступы к рекламным кабинетам и сайту не позднее 3 рабочих дней с даты подписания. Исполнитель согласовывает с Заказчиком креативы и бюджет до запуска.</w:t>
      </w:r>
    </w:p>
    <w:p>
      <w:pPr>
        <w:pStyle w:val="BodyText"/>
      </w:pPr>
      <w:r>
        <w:t xml:space="preserve">4. Отчётность. Не позднее 5 рабочих дней после окончания календарного месяца Исполнитель направляет отчёт: что сделано, какие показатели получены, сколько потрачено из бюджета, что планируется дальше.</w:t>
      </w:r>
    </w:p>
    <w:p>
      <w:pPr>
        <w:pStyle w:val="BodyText"/>
      </w:pPr>
      <w:r>
        <w:t xml:space="preserve">5. Приёмка. Заказчик рассматривает отчёт в течение 5 рабочих дней. Если замечаний нет, услуги считаются принятыми; замечания направляются Исполнителю письменно, и он устраняет их в согласованный срок.</w:t>
      </w:r>
    </w:p>
    <w:p>
      <w:pPr>
        <w:pStyle w:val="BodyText"/>
      </w:pPr>
      <w:r>
        <w:t xml:space="preserve">6. Цена и оплата. Стоимость услуг за месяц — согласно приложению № 2. Оплата производится в течение 10 рабочих дней после подписания акта. Рекламный бюджет Заказчик оплачивает отдельно и напрямую площадкам.</w:t>
      </w:r>
    </w:p>
    <w:p>
      <w:pPr>
        <w:pStyle w:val="BodyText"/>
      </w:pPr>
      <w:r>
        <w:t xml:space="preserve">7. Ответственность. За просрочку оплаты Заказчик уплачивает пени в размере 1/300 ключевой ставки Банка России за каждый день просрочки. Исполнитель отвечает за сохранность переданных доступов.</w:t>
      </w:r>
    </w:p>
    <w:p>
      <w:pPr>
        <w:pStyle w:val="BodyText"/>
      </w:pPr>
      <w:r>
        <w:t xml:space="preserve">8. Срок действия и расторжение. Договор действует с 01.12.2026 по 30.11.2027. Заказчик вправе отказаться от договора, предупредив Исполнителя за 30 календарных дней и оплатив фактически оказанные услуги. Исполнитель вправе отказаться от договора, предупредив Заказчика за 30 календарных дней и полностью возместив ему убытки.</w:t>
      </w:r>
    </w:p>
    <w:p>
      <w:pPr>
        <w:pStyle w:val="BodyText"/>
      </w:pPr>
      <w:r>
        <w:t xml:space="preserve">9. Приложения: задание на услуги (№ 1), стоимость услуг (№ 2), форма отчёта (№ 3).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возмездного оказания маркетинговых услуг</dc:title>
  <dc:creator/>
  <dc:language>ru</dc:language>
  <cp:keywords/>
  <dcterms:created xsi:type="dcterms:W3CDTF">2026-10-31T20:31:53Z</dcterms:created>
  <dcterms:modified xsi:type="dcterms:W3CDTF">2026-10-31T20:31:53Z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