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обслуживание сайта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«Вектор»</w:t>
      </w:r>
    </w:p>
    <w:p>
      <w:pPr>
        <w:pStyle w:val="BodyText"/>
      </w:pPr>
      <w:r>
        <w:t xml:space="preserve">в лице директора И. И. Иванова, действующего на основании устава,</w:t>
      </w:r>
    </w:p>
    <w:bookmarkStart w:id="10" w:name="договор-на-обслуживание-сайта"/>
    <w:p>
      <w:pPr>
        <w:pStyle w:val="Heading1"/>
      </w:pPr>
      <w:r>
        <w:t xml:space="preserve">Договор на обслуживание сайта</w:t>
      </w:r>
    </w:p>
    <w:bookmarkStart w:id="9" w:name="техническая-поддержка-и-сопровождение"/>
    <w:p>
      <w:pPr>
        <w:pStyle w:val="Heading2"/>
      </w:pPr>
      <w:r>
        <w:t xml:space="preserve">техническая поддержка и сопровождение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1. Предмет договора. Исполнитель обязуется по заданию Заказчика оказывать услуги по техническому обслуживанию и сопровождению сайта vector.ru (далее — Сайт), а Заказчик — принимать и оплачивать услуги. Перечень работ, их объём и сроки выполнения определены в Приложении № 1 к договору.</w:t>
      </w:r>
    </w:p>
    <w:p>
      <w:pPr>
        <w:pStyle w:val="BodyText"/>
      </w:pPr>
      <w:r>
        <w:t xml:space="preserve">2. Сроки реакции. Заявки Заказчика принимаются по адресу support@romashka.ru и в системе учёта заявок Исполнителя. Исполнитель подтверждает получение заявки в течение 2 (двух) рабочих часов и приступает к работе в сроки, установленные Приложением № 1 по категории заявки.</w:t>
      </w:r>
    </w:p>
    <w:p>
      <w:pPr>
        <w:pStyle w:val="BodyText"/>
      </w:pPr>
      <w:r>
        <w:t xml:space="preserve">3. Порядок сдачи и приёмки. Ежемесячно до 5 (пятого) числа месяца, следующего за отчётным, Исполнитель направляет Заказчику акт и отчёт о выполненных работах с перечнем заявок. Заказчик в течение 5 (пяти) рабочих дней подписывает акт или направляет мотивированные замечания. При отсутствии замечаний в этот срок услуги считаются принятыми.</w:t>
      </w:r>
    </w:p>
    <w:p>
      <w:pPr>
        <w:pStyle w:val="BodyText"/>
      </w:pPr>
      <w:r>
        <w:t xml:space="preserve">4. Стоимость и оплата. Стоимость услуг за месяц определяется Приложением № 2. Заказчик оплачивает услуги до 10 (десятого) числа оплачиваемого месяца на основании счёта Исполнителя. Работы, не входящие в перечень, выполняются по отдельным заявкам и оплачиваются по акту.</w:t>
      </w:r>
    </w:p>
    <w:p>
      <w:pPr>
        <w:pStyle w:val="BodyText"/>
      </w:pPr>
      <w:r>
        <w:t xml:space="preserve">5. Ответственность. За нарушение срока реакции или срока устранения неисправности Исполнитель уплачивает Заказчику неустойку в размере 0,1 % стоимости услуг за месяц за каждый день просрочки, но не более 10 % этой суммы.</w:t>
      </w:r>
    </w:p>
    <w:p>
      <w:pPr>
        <w:pStyle w:val="BodyText"/>
      </w:pPr>
      <w:r>
        <w:t xml:space="preserve">6. Заключительные положения. Договор вступает в силу с даты подписания и действует до 31 декабря 2027 года. Если ни одна из сторон не заявила о прекращении за 30 дней до окончания срока, договор продлевается на тот же срок. Приложения № 1 и № 2 — неотъемлемая часть договора.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Директор ООО «Вектор»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обслуживание сайта</dc:title>
  <dc:creator/>
  <dc:language>ru</dc:language>
  <cp:keywords/>
  <dcterms:created xsi:type="dcterms:W3CDTF">2026-11-06T21:44:59Z</dcterms:created>
  <dcterms:modified xsi:type="dcterms:W3CDTF">2026-11-06T21:44:59Z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