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консультационных услуг по бухгалтерскому учёту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ИП Иванов Иван Иванович, именуемый в дальнейшем «Исполнитель»,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d46ed3e03bdc9eaa5b43ad9ecf4aebc4b783f03"/>
    <w:p>
      <w:pPr>
        <w:pStyle w:val="Heading1"/>
      </w:pPr>
      <w:r>
        <w:t xml:space="preserve">Договор возмездного оказания консультационных услуг по бухгалтерскому учёту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оказать Заказчику консультационные услуги по бухгалтерскому учёту в объёме, указанном в задании (приложение № 1), а Заказчик — принять и оплатить их. Услуги: устные и письменные консультации по постановке и ведению бухгалтерского учёта, по составу и содержанию бухгалтерской (финансовой) отчётности, по отражению конкретных хозяйственных операций. Ведение учёта за Заказчика, составление и сдача отчётности, расчёт заработной платы в предмет не входят.</w:t>
      </w:r>
    </w:p>
    <w:p>
      <w:pPr>
        <w:pStyle w:val="BodyText"/>
      </w:pPr>
      <w:r>
        <w:t xml:space="preserve">2. Сроки. Услуги оказываются с 16 ноября 2026 г. по 31 декабря 2026 г. Консультация по каждому вопросу задания даётся в срок, указанный в задании.</w:t>
      </w:r>
    </w:p>
    <w:p>
      <w:pPr>
        <w:pStyle w:val="BodyText"/>
      </w:pPr>
      <w:r>
        <w:t xml:space="preserve">3. Порядок оказания услуг. Заказчик направляет вопрос по электронной почте на адрес Исполнителя. Исполнитель отвечает письменно на бланке или в письме с указанием даты и подписью. Консультация считается оказанной, когда ответ направлен Заказчику.</w:t>
      </w:r>
    </w:p>
    <w:p>
      <w:pPr>
        <w:pStyle w:val="BodyText"/>
      </w:pPr>
      <w:r>
        <w:t xml:space="preserve">4. Сдача и приёмка. По окончании срока Исполнитель направляет Заказчику акт об оказанных услугах с перечнем консультаций. Заказчик в течение 5 рабочих дней подписывает акт или направляет мотивированный отказ. Услуги, по которым отказ не направлен в этот срок, считаются принятыми.</w:t>
      </w:r>
    </w:p>
    <w:p>
      <w:pPr>
        <w:pStyle w:val="BodyText"/>
      </w:pPr>
      <w:r>
        <w:t xml:space="preserve">5. Цена и оплата. Стоимость услуг по договору — ______ рублей, НДС не предъявляется в связи с освобождением Исполнителя от исполнения обязанностей плательщика НДС на основании статьи 145 НК РФ. Оплата — в течение 5 рабочих дней после подписания акта на расчётный счёт Исполнителя.</w:t>
      </w:r>
    </w:p>
    <w:p>
      <w:pPr>
        <w:pStyle w:val="BodyText"/>
      </w:pPr>
      <w:r>
        <w:t xml:space="preserve">6. Конфиденциальность. Исполнитель не раскрывает третьим лицам сведения о деятельности и учёте Заказчика, полученные при оказании услуг, без его письменного согласия. Обязательство действует и после окончания договора.</w:t>
      </w:r>
    </w:p>
    <w:p>
      <w:pPr>
        <w:pStyle w:val="BodyText"/>
      </w:pPr>
      <w:r>
        <w:t xml:space="preserve">7. Ответственность. За просрочку оплаты Заказчик платит Исполнителю пени в размере 0,1 % от просроченной суммы за каждый день просрочки. За просрочку консультации по вопросу задания Исполнитель платит пени в том же размере от стоимости соответствующей консультации.</w:t>
      </w:r>
    </w:p>
    <w:p>
      <w:pPr>
        <w:pStyle w:val="BodyText"/>
      </w:pPr>
      <w:r>
        <w:t xml:space="preserve">8. Прочие условия. Договор вступает в силу с подписания и действует до полного исполнения обязательств. Споры решаются путём переговоров, при недостижении согласия — в арбитражном суде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консультационных услуг по бухгалтерскому учёту</dc:title>
  <dc:creator/>
  <dc:language>ru</dc:language>
  <cp:keywords/>
  <dcterms:created xsi:type="dcterms:W3CDTF">2026-11-06T21:44:50Z</dcterms:created>
  <dcterms:modified xsi:type="dcterms:W3CDTF">2026-11-06T21:44:50Z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