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разработку дизайн-проекта интерьера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ИП Иванов Иван Иванович, действующий на основании листа записи ЕГРИП,</w:t>
      </w:r>
    </w:p>
    <w:p>
      <w:pPr>
        <w:pStyle w:val="BodyText"/>
      </w:pPr>
      <w:r>
        <w:t xml:space="preserve">именуемый в дальнейшем «Исполнитель», с другой стороны, заключили настоящий договор о нижеследующем.</w:t>
      </w:r>
    </w:p>
    <w:bookmarkStart w:id="10" w:name="X590d73598d670c34f2b219c7f1d53a59d6fec14"/>
    <w:p>
      <w:pPr>
        <w:pStyle w:val="Heading1"/>
      </w:pPr>
      <w:r>
        <w:t xml:space="preserve">Договор на разработку дизайн-проекта интерьера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1.1. Исполнитель обязуется по заданию Заказчика разработать дизайн-проект интерьера квартиры общей площадью 78 кв. м по адресу: г. Москва, ул. Лесная, д. 12, кв. 45, а Заказчик обязуется принять результат и оплатить его. 1.2. Состав проекта, стадии и объём документации определены техническим заданием (приложение № 1) и перечнем чертежей и визуализаций (приложение № 2).</w:t>
      </w:r>
    </w:p>
    <w:p>
      <w:pPr>
        <w:pStyle w:val="BodyText"/>
      </w:pPr>
      <w:r>
        <w:t xml:space="preserve">2. Сроки. 2.1. Работы начинаются с даты получения аванса и исходных данных по п. 3.1 и заканчиваются не позднее 20 марта 2027 года. 2.2. Этапы: обмеры и планировочные решения — 10 рабочих дней; концепция и визуализации — 25 рабочих дней; рабочая документация — 20 рабочих дней.</w:t>
      </w:r>
    </w:p>
    <w:p>
      <w:pPr>
        <w:pStyle w:val="BodyText"/>
      </w:pPr>
      <w:r>
        <w:t xml:space="preserve">3. Цена и оплата. 3.1. Стоимость работ по договору — 390 000 рублей, НДС не облагается. 3.2. Аванс 40 % — в течение 5 рабочих дней с даты подписания; 30 % — после согласования концепции; 30 % — после приёмки рабочей документации.</w:t>
      </w:r>
    </w:p>
    <w:p>
      <w:pPr>
        <w:pStyle w:val="BodyText"/>
      </w:pPr>
      <w:r>
        <w:t xml:space="preserve">4. Порядок сдачи и приёмки. 4.1. Исполнитель передаёт этап в электронном виде и на бумаге в двух экземплярах. 4.2. Заказчик в течение 5 рабочих дней подписывает акт или направляет мотивированный отказ с перечнем замечаний. 4.3. Замечания, не выходящие за пределы технического задания, Исполнитель устраняет без доплаты.</w:t>
      </w:r>
    </w:p>
    <w:p>
      <w:pPr>
        <w:pStyle w:val="BodyText"/>
      </w:pPr>
      <w:r>
        <w:t xml:space="preserve">5. Права на проект. 5.1. Исключительное право на дизайн-проект принадлежит Исполнителю. 5.2. Заказчик вправе использовать проект для строительства и отделки своего помещения; передавать документацию третьим лицам и публиковать изображения — с письменного согласия Исполнителя.</w:t>
      </w:r>
    </w:p>
    <w:p>
      <w:pPr>
        <w:pStyle w:val="BodyText"/>
      </w:pPr>
      <w:r>
        <w:t xml:space="preserve">6. Авторский надзор. 6.1. Исполнитель по заявке Заказчика выезжает на объект для проверки соответствия работ проекту. 6.2. Надзор оплачивается отдельно по ставке за выезд, указанной в приложении № 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дизайн-проекта интерьера</dc:title>
  <dc:creator/>
  <dc:language>ru</dc:language>
  <cp:keywords/>
  <dcterms:created xsi:type="dcterms:W3CDTF">2026-11-01T20:31:51Z</dcterms:created>
  <dcterms:modified xsi:type="dcterms:W3CDTF">2026-11-01T20:31:51Z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