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асфальтирование территории</w:t>
      </w:r>
    </w:p>
    <w:p>
      <w:pPr>
        <w:pStyle w:val="FirstParagraph"/>
      </w:pPr>
      <w:r>
        <w:t xml:space="preserve">ООО «Стройпуть», именуемое в дальнейшем «Подрядчик», в лице генерального директора А. В. Смирнова, действующего на основании устава,</w:t>
      </w:r>
    </w:p>
    <w:p>
      <w:pPr>
        <w:pStyle w:val="BodyText"/>
      </w:pPr>
      <w:r>
        <w:t xml:space="preserve">и ООО «Ромашка», именуемое в дальнейшем «Заказчик», в лице директора И. И. Иванова, действующего на основании устава,</w:t>
      </w:r>
    </w:p>
    <w:bookmarkStart w:id="10" w:name="X1f4305bc6f9379bbcb344be9efff9d90d455fa9"/>
    <w:p>
      <w:pPr>
        <w:pStyle w:val="Heading1"/>
      </w:pPr>
      <w:r>
        <w:t xml:space="preserve">Договор подряда на асфальтирование территории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Предмет договора. Подрядчик обязуется выполнить работы по асфальтированию территории по адресу: г. Москва, ул. Садовая, д. 12, а Заказчик — принять результат и оплатить его. Объём работ: устройство основания из щебня, укладка асфальтобетонного покрытия — 850 кв. м, установка бортового камня — 120 п. м. Состав и стоимость работ определяются сметой (приложение № 1), которая является неотъемлемой частью договора.</w:t>
      </w:r>
    </w:p>
    <w:p>
      <w:pPr>
        <w:pStyle w:val="BodyText"/>
      </w:pPr>
      <w:r>
        <w:t xml:space="preserve">2. Сроки. Начало работ — 20 ноября 2026 г., окончание — 10 декабря 2026 г. Работы выполняются в один этап.</w:t>
      </w:r>
    </w:p>
    <w:p>
      <w:pPr>
        <w:pStyle w:val="BodyText"/>
      </w:pPr>
      <w:r>
        <w:t xml:space="preserve">3. Цена и порядок расчётов. Цена работ по договору составляет 1 200 000 рублей, НДС не предъявляется в связи с освобождением Подрядчика от исполнения обязанностей плательщика НДС на основании статьи 145 НК РФ. Аванс 30 % перечисляется в течение 5 рабочих дней с даты подписания договора, остаток — в течение 10 рабочих дней с даты подписания акта приёмки.</w:t>
      </w:r>
    </w:p>
    <w:p>
      <w:pPr>
        <w:pStyle w:val="BodyText"/>
      </w:pPr>
      <w:r>
        <w:t xml:space="preserve">4. Материалы и качество. Подрядчик применяет асфальтобетонную смесь типа Б марки I по ГОСТ 9128-2013 и щебень фракции 20–40 мм по ГОСТ 8267-93. Каждая партия смеси подтверждается паспортом качества. Покрытие должно быть ровным, без трещин, просадок и наплывов; отклонение от плоскости по ГОСТ 9128-2013 не допускается.</w:t>
      </w:r>
    </w:p>
    <w:p>
      <w:pPr>
        <w:pStyle w:val="BodyText"/>
      </w:pPr>
      <w:r>
        <w:t xml:space="preserve">5. Приёмка. Заказчик осматривает результат в течение 3 рабочих дней с момента уведомления об окончании работ, подписывает акт приёмки либо направляет мотивированный отказ с перечнем недостатков. Недостатки Подрядчик устраняет за свой счёт в срок 10 рабочих дней.</w:t>
      </w:r>
    </w:p>
    <w:p>
      <w:pPr>
        <w:pStyle w:val="BodyText"/>
      </w:pPr>
      <w:r>
        <w:t xml:space="preserve">6. Гарантия. Гарантийный срок на асфальтобетонное покрытие — 24 месяца с даты подписания акта приёмки. В течение гарантии Подрядчик устраняет дефекты, возникшие по его вине, включая трещины, выбоины и разрушение кромок.</w:t>
      </w:r>
    </w:p>
    <w:p>
      <w:pPr>
        <w:pStyle w:val="BodyText"/>
      </w:pPr>
      <w:r>
        <w:t xml:space="preserve">7. Ответственность. За просрочку выполнения работ Подрядчик уплачивает Заказчику пени в размере 0,1 % от цены работ за каждый день просрочки, но не более 10 % от цены договора. За просрочку оплаты Заказчик уплачивает пени в том же размере.</w:t>
      </w:r>
    </w:p>
    <w:p>
      <w:pPr>
        <w:pStyle w:val="BodyText"/>
      </w:pPr>
      <w:r>
        <w:t xml:space="preserve">8. Прочие условия. Договор вступает в силу с даты подписания и действует до полного исполнения обязательств. Споры передаются на рассмотрение в Арбитражный суд по месту нахождения Заказчика.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асфальтирование территории</dc:title>
  <dc:creator/>
  <dc:language>ru</dc:language>
  <cp:keywords/>
  <dcterms:created xsi:type="dcterms:W3CDTF">2026-11-06T21:44:48Z</dcterms:created>
  <dcterms:modified xsi:type="dcterms:W3CDTF">2026-11-06T21:44:48Z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