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возмездного оказания услуг</w:t>
      </w:r>
    </w:p>
    <w:p>
      <w:pPr>
        <w:pStyle w:val="FirstParagraph"/>
      </w:pPr>
      <w:r>
        <w:t xml:space="preserve">ООО «Ромашка»,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гражданин И. И. Иванов, плательщик налога на профессиональный доход,</w:t>
      </w:r>
    </w:p>
    <w:p>
      <w:pPr>
        <w:pStyle w:val="BodyText"/>
      </w:pPr>
      <w:r>
        <w:t xml:space="preserve">именуемые в дальнейшем «Стороны», заключили договор о нижеследующем.</w:t>
      </w:r>
    </w:p>
    <w:bookmarkStart w:id="10" w:name="договор-возмездного-оказания-услуг"/>
    <w:p>
      <w:pPr>
        <w:pStyle w:val="Heading1"/>
      </w:pPr>
      <w:r>
        <w:t xml:space="preserve">Договор возмездного оказания услуг</w:t>
      </w:r>
    </w:p>
    <w:bookmarkStart w:id="9" w:name="section"/>
    <w:p>
      <w:pPr>
        <w:pStyle w:val="Heading2"/>
      </w:pPr>
      <w:r>
        <w:t xml:space="preserve">№ 7/2026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1. Исполнитель обязуется по заданию Заказчика оказать услуги по настройке рекламных кампаний в размере и с требованиями, указанными в техническом задании (приложение № 1), а Заказчик обязуется принять и оплатить услуги.</w:t>
      </w:r>
    </w:p>
    <w:p>
      <w:pPr>
        <w:pStyle w:val="BodyText"/>
      </w:pPr>
      <w:r>
        <w:t xml:space="preserve">2. Срок оказания услуг — с 17 ноября по 15 декабря 2026 года. Услуги считаются оказанными после подписания сторонами акта.</w:t>
      </w:r>
    </w:p>
    <w:p>
      <w:pPr>
        <w:pStyle w:val="BodyText"/>
      </w:pPr>
      <w:r>
        <w:t xml:space="preserve">3. Вознаграждение — 90 000 рублей. Оплата в течение 5 рабочих дней после подписания акта на счёт Исполнителя. Налог на профессиональный доход Исполнитель уплачивает сам; Заказчик налоги и страховые взносы с вознаграждения не начисляет.</w:t>
      </w:r>
    </w:p>
    <w:p>
      <w:pPr>
        <w:pStyle w:val="BodyText"/>
      </w:pPr>
      <w:r>
        <w:t xml:space="preserve">4. Исполнитель оказывает услуги своими силами и средствами, в удобное время, на своей территории. Правила внутреннего трудового распорядка, график и режим работы Заказчика на Исполнителя не распространяются.</w:t>
      </w:r>
    </w:p>
    <w:p>
      <w:pPr>
        <w:pStyle w:val="BodyText"/>
      </w:pPr>
      <w:r>
        <w:t xml:space="preserve">5. Исполнитель подтверждает, что применяет налог на профессиональный доход, не имеет работников по трудовым договорам и не является лицом, замещающим должность руководителя. При утрате статуса Исполнитель сообщает об этом в течение 3 рабочих дней.</w:t>
      </w:r>
    </w:p>
    <w:p>
      <w:pPr>
        <w:pStyle w:val="BodyText"/>
      </w:pPr>
      <w:r>
        <w:t xml:space="preserve">6. Исполнитель обязан сформировать чек на полученную оплату и передать его Заказчику в срок, установленный законом № 422-ФЗ.</w:t>
      </w:r>
    </w:p>
    <w:p>
      <w:pPr>
        <w:pStyle w:val="BodyText"/>
      </w:pPr>
      <w:r>
        <w:t xml:space="preserve">7. За нарушение срока оплаты Заказчик уплачивает пени 0,1 % от суммы долга за каждый день просрочки. Споры решаются путём переговоров, затем в арбитражном суде.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Самозанятый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возмездного оказания услуг</dc:title>
  <dc:creator/>
  <dc:language>ru</dc:language>
  <cp:keywords/>
  <dcterms:created xsi:type="dcterms:W3CDTF">2026-10-31T20:31:50Z</dcterms:created>
  <dcterms:modified xsi:type="dcterms:W3CDTF">2026-10-31T20:31:50Z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