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финансовой аренды (лизинга)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«Лизинг-Стандарт», именуемое в дальнейшем «Лизингодатель», в лице генерального директора С. А. Ковалёва, действующего на основании устава,</w:t>
      </w:r>
    </w:p>
    <w:p>
      <w:pPr>
        <w:pStyle w:val="BodyText"/>
      </w:pPr>
      <w:r>
        <w:t xml:space="preserve">и ООО «Молочный двор», именуемое в дальнейшем «Лизингополучатель», в лице директора А. В. Смирновой, действующей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финансовой-аренды-лизинга"/>
    <w:p>
      <w:pPr>
        <w:pStyle w:val="Heading1"/>
      </w:pPr>
      <w:r>
        <w:t xml:space="preserve">Договор финансовой аренды (лизинга)</w:t>
      </w:r>
    </w:p>
    <w:bookmarkStart w:id="9" w:name="X2c749b696f5d14a9d2b08791743ff9b81b6cad6"/>
    <w:p>
      <w:pPr>
        <w:pStyle w:val="Heading2"/>
      </w:pPr>
      <w:r>
        <w:t xml:space="preserve">движимого имущества с переходом права собственности к лизингополучателю</w:t>
      </w:r>
    </w:p>
    <w:p>
      <w:pPr>
        <w:pStyle w:val="FirstParagraph"/>
      </w:pPr>
      <w:r>
        <w:t xml:space="preserve">«12» ноября 2026 г. № 41-Л</w:t>
      </w:r>
    </w:p>
    <w:p>
      <w:pPr>
        <w:pStyle w:val="BodyText"/>
      </w:pPr>
      <w:r>
        <w:t xml:space="preserve">1. Предмет договора. Лизингодатель обязуется приобрести у ООО «ТехноЛайн» (продавец) линию розлива молочной продукции в комплектации, согласованной лизингополучателем, и передать её лизингополучателю во временное владение и пользование за плату. Продавец выбран лизингополучателем; лизингодатель не отвечает за выбор продавца и за качество имущества, кроме случаев, когда подбор имущества вёл он сам.</w:t>
      </w:r>
    </w:p>
    <w:p>
      <w:pPr>
        <w:pStyle w:val="BodyText"/>
      </w:pPr>
      <w:r>
        <w:t xml:space="preserve">2. Срок и место. Срок лизинга — 36 месяцев с даты подписания акта приёма-передачи. Имущество используется по адресу: Московская область, г. Дмитров, ул. Заводская, 12. Перемещение имущества на другой адрес допускается только с письменного согласия лизингодателя.</w:t>
      </w:r>
    </w:p>
    <w:p>
      <w:pPr>
        <w:pStyle w:val="BodyText"/>
      </w:pPr>
      <w:r>
        <w:t xml:space="preserve">3. Платежи. Общая сумма договора — по графику лизинговых платежей (приложение № 1). Аванс — 15 % стоимости имущества, уплачивается в течение 5 рабочих дней с даты подписания договора. Остаток — ежемесячно, не позднее 25-го числа, равными долями. Выкупная стоимость — 1 % стоимости имущества, уплачивается отдельно в последний месяц срока.</w:t>
      </w:r>
    </w:p>
    <w:p>
      <w:pPr>
        <w:pStyle w:val="BodyText"/>
      </w:pPr>
      <w:r>
        <w:t xml:space="preserve">4. Приёмка. Имущество принимается с участием представителя лизингодателя, акт подписывают продавец и лизингополучатель. Дефекты фиксируются в акте; продавец устраняет их своими силами и за свой счёт. С момента подписания акта риск гибели и повреждения имущества несёт лизингополучатель.</w:t>
      </w:r>
    </w:p>
    <w:p>
      <w:pPr>
        <w:pStyle w:val="BodyText"/>
      </w:pPr>
      <w:r>
        <w:t xml:space="preserve">5. Содержание и страхование. Лизингополучатель за свой счёт проводит текущий и капитальный ремонт, техническое обслуживание и страхование имущества от гибели и повреждения в пользу лизингодателя.</w:t>
      </w:r>
    </w:p>
    <w:p>
      <w:pPr>
        <w:pStyle w:val="BodyText"/>
      </w:pPr>
      <w:r>
        <w:t xml:space="preserve">6. Выкуп и возврат. По окончании срока и при условии полной оплаты право собственности переходит к лизингополучателю по отдельному акту. При расторжении по инициативе лизингополучателя он направляет письменное предложение; лизингодатель в течение 14 дней делает перерасчёт и сообщает итоговую сумму. Имущество возвращается в течение 5 рабочих дней после оплаты по адресу лизингодателя.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С. А.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финансовой аренды (лизинга)</dc:title>
  <dc:creator/>
  <dc:language>ru</dc:language>
  <cp:keywords/>
  <dcterms:created xsi:type="dcterms:W3CDTF">2026-10-28T22:22:34Z</dcterms:created>
  <dcterms:modified xsi:type="dcterms:W3CDTF">2026-10-28T22:22:34Z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