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транспортного средства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d18ff8590982f40507e616547ad89c38539f925"/>
    <w:p>
      <w:pPr>
        <w:pStyle w:val="Heading1"/>
      </w:pPr>
      <w:r>
        <w:t xml:space="preserve">Договор купли-продажи транспортного средства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ООО «Ромашка», именуемое в дальнейшем «Продавец», в лице генерального директора П. П. Петрова, действующего на основании устава, с одной стороны, и ООО «Ласточка», именуемое в дальнейшем «Покупатель», в лице генерального директора А. С. Сидоровой, действующей на основании устава, с другой стороны, заключили настоящий договор о нижеследующем:</w:t>
      </w:r>
    </w:p>
    <w:p>
      <w:pPr>
        <w:pStyle w:val="BodyText"/>
      </w:pPr>
      <w:r>
        <w:t xml:space="preserve">1. Предмет договора. Продавец передаёт Покупателю в собственность, а Покупатель принимает и оплачивает транспортное средство: марка, модель — Lada Vesta; 2023 года выпуска; идентификационный номер (VIN) — XTAGFL110P0000000; номер двигателя — 0000000; номер кузова — XTAGFL110P0000000; цвет — белый; государственный регистрационный знак — А000АА77; паспорт транспортного средства — 77 АА 000000, выдан 15.02.2023; свидетельство о регистрации — 77 АА 000000, выдан 20.02.2023. Пробег на дату договора — 45 000 км.</w:t>
      </w:r>
    </w:p>
    <w:p>
      <w:pPr>
        <w:pStyle w:val="BodyText"/>
      </w:pPr>
      <w:r>
        <w:t xml:space="preserve">Транспортное средство принадлежит Продавцу на праве собственности, не заложено, в споре и под арестом не состоит, не обременено правами третьих лиц.</w:t>
      </w:r>
    </w:p>
    <w:p>
      <w:pPr>
        <w:pStyle w:val="BodyText"/>
      </w:pPr>
      <w:r>
        <w:t xml:space="preserve">2. Цена и порядок расчётов. Цена транспортного средства — 1 200 000 (один миллион двести тысяч) рублей, в том числе НДС 22 % — 216 393,44 рубля. Покупатель перечисляет цену на расчётный счёт Продавца в течение 5 рабочих дней с даты подписания акта приёма-передачи.</w:t>
      </w:r>
    </w:p>
    <w:p>
      <w:pPr>
        <w:pStyle w:val="BodyText"/>
      </w:pPr>
      <w:r>
        <w:t xml:space="preserve">3. Передача. Продавец передаёт Покупателю транспортное средство, ключи, паспорт транспортного средства, свидетельство о регистрации и руководство по эксплуатации в течение 3 рабочих дней с даты подписания договора по акту приёма-передачи. Право собственности переходит к Покупателю с даты подписания акта.</w:t>
      </w:r>
    </w:p>
    <w:p>
      <w:pPr>
        <w:pStyle w:val="BodyText"/>
      </w:pPr>
      <w:r>
        <w:t xml:space="preserve">4. Учёт в ГИБДД. Покупатель в течение 10 дней с даты подписания акта приёма-передачи обращается в подразделение ГИБДД для внесения изменений в регистрационные данные транспортного средства.</w:t>
      </w:r>
    </w:p>
    <w:p>
      <w:pPr>
        <w:pStyle w:val="BodyText"/>
      </w:pPr>
      <w:r>
        <w:t xml:space="preserve">5. Прочие условия. Договор составлен в двух экземплярах, по одному для каждой стороны. Споры стороны решают путём переговоров, а при недостижении согласия — в арбитражном суде по месту нахождения ответчика.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А.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транспортного средства</dc:title>
  <dc:creator/>
  <dc:language>ru</dc:language>
  <cp:keywords/>
  <dcterms:created xsi:type="dcterms:W3CDTF">2026-11-07T20:34:37Z</dcterms:created>
  <dcterms:modified xsi:type="dcterms:W3CDTF">2026-11-07T20:34:37Z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