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Индивидуальный предприниматель ______________________________, ОГРНИП ____________, ИНН ____________, адрес: ______________________________________, именуемый в дальнейшем «Продавец»,</w:t>
      </w:r>
    </w:p>
    <w:p>
      <w:pPr>
        <w:pStyle w:val="BodyText"/>
      </w:pPr>
      <w:r>
        <w:t xml:space="preserve">и индивидуальный предприниматель ______________________________, ОГРНИП ____________, ИНН ____________, адрес: ______________________________________, именуемая в дальнейшем «Покупатель»,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Xfe1db118cfa3a4d9b5b377c57014037a22dd046"/>
    <w:p>
      <w:pPr>
        <w:pStyle w:val="Heading2"/>
      </w:pPr>
      <w:r>
        <w:t xml:space="preserve">№ 7-КП между индивидуальными предпринимателями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Товар. Продавец передаёт Покупателю ______________________________________ в количестве ____________, ассортимент и характеристики — по спецификации (приложение № 1). Товар новый, не бывший в употреблении.</w:t>
      </w:r>
    </w:p>
    <w:p>
      <w:pPr>
        <w:pStyle w:val="BodyText"/>
      </w:pPr>
      <w:r>
        <w:t xml:space="preserve">2. Цена и оплата. Цена товара — ____________ рублей, ____________________ (указать налог). Оплата — в следующем порядке: ______________________________.</w:t>
      </w:r>
    </w:p>
    <w:p>
      <w:pPr>
        <w:pStyle w:val="BodyText"/>
      </w:pPr>
      <w:r>
        <w:t xml:space="preserve">3. Поставка и приёмка. Срок поставки — ____________ с даты ____________. Доставка за счёт ____________. При приёмке Покупатель проверяет количество, целостность упаковки и соответствие спецификации; о расхождениях пишет в акте приёмки в день поставки.</w:t>
      </w:r>
    </w:p>
    <w:p>
      <w:pPr>
        <w:pStyle w:val="BodyText"/>
      </w:pPr>
      <w:r>
        <w:t xml:space="preserve">4. Ответственность. За просрочку поставки Продавец платит пени ____ % от стоимости непоставленного товара за каждый день, но не больше ____ % от цены договора. За просрочку оплаты Покупатель платит такие же пени.</w:t>
      </w:r>
    </w:p>
    <w:p>
      <w:pPr>
        <w:pStyle w:val="BodyText"/>
      </w:pPr>
      <w:r>
        <w:t xml:space="preserve">5. Споры. Переговоры, затем претензионный порядок со сроком ответа ____ рабочих дней, затем арбитражный суд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2026-10-31T20:31:46Z</dcterms:created>
  <dcterms:modified xsi:type="dcterms:W3CDTF">2026-10-31T20:31:46Z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