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сена</w:t>
      </w:r>
    </w:p>
    <w:p>
      <w:pPr>
        <w:pStyle w:val="FirstParagraph"/>
      </w:pPr>
      <w:r>
        <w:t xml:space="preserve">Индивидуальный предприниматель Ковалёв Сергей Петрович, действующий на основании листа записи Единого государственного реестра индивидуальных предпринимателей, именуемый в дальнейшем «Продавец», с одной стороны</w:t>
      </w:r>
    </w:p>
    <w:p>
      <w:pPr>
        <w:pStyle w:val="BodyText"/>
      </w:pPr>
      <w:r>
        <w:t xml:space="preserve">и Общество с ограниченной ответственностью «Луговое», в лице генерального директора Смирновой Анны Игоревны, действующей на основании устава, именуемое в дальнейшем «Покупатель», с другой стороны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упли-продажи-сена"/>
    <w:p>
      <w:pPr>
        <w:pStyle w:val="Heading1"/>
      </w:pPr>
      <w:r>
        <w:t xml:space="preserve">Договор купли-продажи сена</w:t>
      </w:r>
    </w:p>
    <w:bookmarkStart w:id="9" w:name="от-12-августа-2026-г."/>
    <w:p>
      <w:pPr>
        <w:pStyle w:val="Heading2"/>
      </w:pPr>
      <w:r>
        <w:t xml:space="preserve">№ 7 от 12 августа 2026 г.</w:t>
      </w:r>
    </w:p>
    <w:p>
      <w:pPr>
        <w:pStyle w:val="FirstParagraph"/>
      </w:pPr>
      <w:r>
        <w:t xml:space="preserve">12 августа 2026 г.</w:t>
      </w:r>
    </w:p>
    <w:p>
      <w:pPr>
        <w:pStyle w:val="BodyText"/>
      </w:pPr>
      <w:r>
        <w:t xml:space="preserve">1. Предмет договора. Продавец передаёт Покупателю сено луговое в рулонах урожая 2026 года в количестве 120 (ста двадцати) рулонов, а Покупатель принимает и оплачивает его. Вес партии — не менее 300 кг за рулон, общий вес — не менее 36 000 кг. Сено сухое, без плесени и гнили, без посторонних включений; цвет и запах соответствуют свежему луговому сену.</w:t>
      </w:r>
    </w:p>
    <w:p>
      <w:pPr>
        <w:pStyle w:val="BodyText"/>
      </w:pPr>
      <w:r>
        <w:t xml:space="preserve">2. Цена и порядок расчётов. Цена одного килограмма сена — 9 рублей. Общая стоимость партии — 324 000 рублей, НДС не облагается: Продавец применяет специальный налоговый режим и освобождён от исполнения обязанностей плательщика НДС на основании статьи 145 НК РФ. Покупатель платит в течение 5 рабочих дней после приёмки партии по весу и качеству.</w:t>
      </w:r>
    </w:p>
    <w:p>
      <w:pPr>
        <w:pStyle w:val="BodyText"/>
      </w:pPr>
      <w:r>
        <w:t xml:space="preserve">3. Передача и приёмка. Продавец доставляет сено на площадку Покупателя в деревне Заречье до 25 августа 2026 года. При приёмке стороны взвешивают рулоны и осматривают партию; вес фиксируется в акте приёмки, который подписывают обе стороны. Если вес или качество не соответствуют договору, Покупатель указывает это в акте.</w:t>
      </w:r>
    </w:p>
    <w:p>
      <w:pPr>
        <w:pStyle w:val="BodyText"/>
      </w:pPr>
      <w:r>
        <w:t xml:space="preserve">4. Ответственность сторон. За просрочку оплаты Покупатель платит Продавцу пени в размере 0,1 % от неоплаченной суммы за каждый день просрочки. За просрочку передачи или недопоставку Продавец платит Покупателю такую же пеню от стоимости недопоставленного сена.</w:t>
      </w:r>
    </w:p>
    <w:p>
      <w:pPr>
        <w:pStyle w:val="BodyText"/>
      </w:pPr>
      <w:r>
        <w:t xml:space="preserve">5. Прочие условия. Договор вступает в силу с подписания и действует до полного исполнения сторонами обязательств. Споры стороны решают путём переговоров, при недостижении согласия — в арбитражном суде по месту нахождения Покупателя.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С. П.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«Луговое»</w:t>
            </w:r>
          </w:p>
          <w:p>
            <w:pPr>
              <w:pStyle w:val="BodyText"/>
            </w:pPr>
            <w:r>
              <w:t xml:space="preserve">____________ / А. И.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сена</dc:title>
  <dc:creator/>
  <dc:language>ru</dc:language>
  <cp:keywords/>
  <dcterms:created xsi:type="dcterms:W3CDTF">2026-11-03T20:32:16Z</dcterms:created>
  <dcterms:modified xsi:type="dcterms:W3CDTF">2026-11-03T20:32:16Z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