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предприятия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12 ноября 2026 г.</w:t>
      </w:r>
    </w:p>
    <w:p>
      <w:pPr>
        <w:pStyle w:val="BodyText"/>
      </w:pPr>
      <w:r>
        <w:t xml:space="preserve">ООО «Ромашка», именуемое Продавцом, в лице генерального директора П. П. Петрова, действующего на основании устава, с одной стороны,</w:t>
      </w:r>
    </w:p>
    <w:p>
      <w:pPr>
        <w:pStyle w:val="BodyText"/>
      </w:pPr>
      <w:r>
        <w:t xml:space="preserve">и ООО «Ласточка», именуемое Покупателем, в лице генерального директора И. И. Иванова, действующего на основании устава, с другой стороны, заключили договор о нижеследующем:</w:t>
      </w:r>
    </w:p>
    <w:bookmarkStart w:id="10" w:name="договор-купли-продажи-предприятия"/>
    <w:p>
      <w:pPr>
        <w:pStyle w:val="Heading1"/>
      </w:pPr>
      <w:r>
        <w:t xml:space="preserve">Договор купли-продажи предприятия</w:t>
      </w:r>
    </w:p>
    <w:bookmarkStart w:id="9" w:name="как-имущественного-комплекса"/>
    <w:p>
      <w:pPr>
        <w:pStyle w:val="Heading2"/>
      </w:pPr>
      <w:r>
        <w:t xml:space="preserve">как имущественного комплекса</w:t>
      </w:r>
    </w:p>
    <w:p>
      <w:pPr>
        <w:pStyle w:val="FirstParagraph"/>
      </w:pPr>
      <w:r>
        <w:t xml:space="preserve">12 ноября 2026 г. № 3</w:t>
      </w:r>
    </w:p>
    <w:p>
      <w:pPr>
        <w:pStyle w:val="BodyText"/>
      </w:pPr>
      <w:r>
        <w:t xml:space="preserve">1. Предмет договора. Продавец передаёт в собственность Покупателя предприятие в целом как имущественный комплекс — производственную площадку по адресу: г. Москва, ул. Заводская, д. 15, — за исключением прав и обязанностей, которые Продавец не вправе передавать другим лицам. Состав и стоимость предприятия определены в приложении № 1 к договору.</w:t>
      </w:r>
    </w:p>
    <w:p>
      <w:pPr>
        <w:pStyle w:val="BodyText"/>
      </w:pPr>
      <w:r>
        <w:t xml:space="preserve">2. Документы до подписания. До подписания договора стороны составили и рассмотрели акт инвентаризации, бухгалтерский баланс, заключение независимого аудитора о составе и стоимости предприятия, а также перечень всех долгов с указанием кредиторов, характера, размера и сроков их требований. Документы — приложения № 2–5.</w:t>
      </w:r>
    </w:p>
    <w:p>
      <w:pPr>
        <w:pStyle w:val="BodyText"/>
      </w:pPr>
      <w:r>
        <w:t xml:space="preserve">3. Цена и порядок расчётов. Стоимость предприятия — 48 000 000 рублей. Покупатель перечисляет 50 % в течение пяти рабочих дней с даты государственной регистрации перехода права, остаток — в течение 30 дней после подписания передаточного акта.</w:t>
      </w:r>
    </w:p>
    <w:p>
      <w:pPr>
        <w:pStyle w:val="BodyText"/>
      </w:pPr>
      <w:r>
        <w:t xml:space="preserve">4. Передача. Предприятие передаётся по передаточному акту в течение 10 рабочих дней с даты подписания договора. Право собственности переходит к Покупателю с момента государственной регистрации.</w:t>
      </w:r>
    </w:p>
    <w:p>
      <w:pPr>
        <w:pStyle w:val="BodyText"/>
      </w:pPr>
      <w:r>
        <w:t xml:space="preserve">5. Ответственность сторон. За просрочку передачи Продавец платит пени 0,1 % от стоимости предприятия за каждый день просрочки. За просрочку оплаты Покупатель платит пени 0,1 % от неоплаченной суммы за каждый день.</w:t>
      </w:r>
    </w:p>
    <w:p>
      <w:pPr>
        <w:pStyle w:val="BodyText"/>
      </w:pPr>
      <w:r>
        <w:t xml:space="preserve">6. Права на средства индивидуализации. Права на коммерческое обозначение, товарный знак и знак обслуживания переходят к Покупателю в составе предприятия, если иное не предусмотрено договором.</w:t>
      </w:r>
    </w:p>
    <w:p>
      <w:pPr>
        <w:pStyle w:val="BodyText"/>
      </w:pPr>
      <w:r>
        <w:t xml:space="preserve">7. Прочие условия. Договор составлен в трёх экземплярах, один из которых хранится в регистрирующем органе. Приложения: перечень имущества, акт инвентаризации, бухгалтерский баланс, заключение аудитора, перечень долгов, передаточный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предприятия</dc:title>
  <dc:creator/>
  <dc:language>ru</dc:language>
  <cp:keywords/>
  <dcterms:created xsi:type="dcterms:W3CDTF">2026-11-02T20:31:32Z</dcterms:created>
  <dcterms:modified xsi:type="dcterms:W3CDTF">2026-11-02T20:31:32Z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