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объекта незавершённого строительства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7 ноября 2026 г.</w:t>
      </w:r>
    </w:p>
    <w:bookmarkStart w:id="9" w:name="X3201af1e66ed6f9770f061713e0b8695cab5d08"/>
    <w:p>
      <w:pPr>
        <w:pStyle w:val="Heading1"/>
      </w:pPr>
      <w:r>
        <w:t xml:space="preserve">Договор купли-продажи объекта незавершённого строительства</w:t>
      </w:r>
    </w:p>
    <w:p>
      <w:pPr>
        <w:pStyle w:val="FirstParagraph"/>
      </w:pPr>
      <w:r>
        <w:t xml:space="preserve">Общество с ограниченной ответственностью «Стройбаза», именуемое в дальнейшем «Продавец», в лице генерального директора А. В. Смирнова, действующего на основании устава, с одной стороны, и Общество с ограниченной ответственностью «Северный квартал», именуемое в дальнейшем «Покупатель», в лице генерального директора И. П. Кузнецовой, действующей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Продавец передаёт в собственность Покупателю объект незавершённого строительства с кадастровым номером 77:01:0000000:1234, расположенный по адресу: г. Москва, ул. Промышленная, д. 12, стр. 3, площадью 3 480 кв. м, степенью готовности 42 %, назначение: нежилое здание, принадлежащий Продавцу на праве собственности на основании договора аренды земельного участка от 14.03.2022 № 7 и разрешения на строительство от 20.05.2023 № 77-01-000000-2023, о чём в Едином государственном реестре недвижимости сделана запись от 02.09.2024 № 77:01:0000000:1234-77/001/2024-5.</w:t>
      </w:r>
    </w:p>
    <w:p>
      <w:pPr>
        <w:pStyle w:val="BodyText"/>
      </w:pPr>
      <w:r>
        <w:t xml:space="preserve">1.2. Объект расположен на земельном участке с кадастровым номером 77:01:0000000:987 с площадью 5 200 кв. м, категория земель: земли населённых пунктов, вид разрешённого использования: для строительства административных зданий. Земельный участок принадлежит Продавцу на праве аренды по договору от 14.03.2022 № 7 на срок до 13.03.2032. Права и обязанности арендатора по этому договору переходят к Покупателю с даты государственной регистрации перехода права собственности на Объект.</w:t>
      </w:r>
    </w:p>
    <w:p>
      <w:pPr>
        <w:pStyle w:val="BodyText"/>
      </w:pPr>
      <w:r>
        <w:t xml:space="preserve">1.3. Покупатель осмотрел Объект до подписания договора. Состояние Объекта и объём выполненных работ указаны в акте осмотра от 30.10.2026, который является приложением к договору.</w:t>
      </w:r>
    </w:p>
    <w:p>
      <w:pPr>
        <w:pStyle w:val="BodyText"/>
      </w:pPr>
      <w:r>
        <w:t xml:space="preserve">2. Цена и порядок расчётов</w:t>
      </w:r>
    </w:p>
    <w:p>
      <w:pPr>
        <w:pStyle w:val="BodyText"/>
      </w:pPr>
      <w:r>
        <w:t xml:space="preserve">2.1. Цена Объекта составляет 48 000 000 рублей, в том числе НДС по ставке 22 % — 8 655 737,70 рубля.</w:t>
      </w:r>
    </w:p>
    <w:p>
      <w:pPr>
        <w:pStyle w:val="BodyText"/>
      </w:pPr>
      <w:r>
        <w:t xml:space="preserve">2.2. Покупатель перечисляет цену в течение 10 рабочих дней с даты государственной регистрации перехода права собственности на Объект на расчётный счёт Продавца, указанный в договоре.</w:t>
      </w:r>
    </w:p>
    <w:p>
      <w:pPr>
        <w:pStyle w:val="BodyText"/>
      </w:pPr>
      <w:r>
        <w:t xml:space="preserve">3. Передача Объекта</w:t>
      </w:r>
    </w:p>
    <w:p>
      <w:pPr>
        <w:pStyle w:val="BodyText"/>
      </w:pPr>
      <w:r>
        <w:t xml:space="preserve">3.1. Продавец передаёт Объект Покупателю по передаточному акту в течение 5 рабочих дней с даты государственной регистрации перехода права собственности.</w:t>
      </w:r>
    </w:p>
    <w:p>
      <w:pPr>
        <w:pStyle w:val="BodyText"/>
      </w:pPr>
      <w:r>
        <w:t xml:space="preserve">3.2. С даты подписания передаточного акта обязанности по содержанию Объекта, охране и страхованию несёт Покупатель.</w:t>
      </w:r>
    </w:p>
    <w:p>
      <w:pPr>
        <w:pStyle w:val="BodyText"/>
      </w:pPr>
      <w:r>
        <w:t xml:space="preserve">4. Заверения и обязанности сторон</w:t>
      </w:r>
    </w:p>
    <w:p>
      <w:pPr>
        <w:pStyle w:val="BodyText"/>
      </w:pPr>
      <w:r>
        <w:t xml:space="preserve">4.1. Продавец заверяет, что Объект не заложен, не сдан в аренду, не обременён правами третьих лиц, не является предметом судебного спора и не включён в конкурсную массу.</w:t>
      </w:r>
    </w:p>
    <w:p>
      <w:pPr>
        <w:pStyle w:val="BodyText"/>
      </w:pPr>
      <w:r>
        <w:t xml:space="preserve">4.2. Продавец передаёт Покупателю проектную и исполнительную документацию по Объекту, разрешение на строительство и документы о технологическом присоединении к сетям в течение 10 рабочих дней с даты подписания договора.</w:t>
      </w:r>
    </w:p>
    <w:p>
      <w:pPr>
        <w:pStyle w:val="BodyText"/>
      </w:pPr>
      <w:r>
        <w:t xml:space="preserve">4.3. Покупатель обязуется использовать Объект и земельный участок в соответствии с видом разрешённого использования и требованиями разрешения на строительство до ввода Объекта в эксплуатацию.</w:t>
      </w:r>
    </w:p>
    <w:p>
      <w:pPr>
        <w:pStyle w:val="BodyText"/>
      </w:pPr>
      <w:r>
        <w:t xml:space="preserve">5. Переход права и регистрация</w:t>
      </w:r>
    </w:p>
    <w:p>
      <w:pPr>
        <w:pStyle w:val="BodyText"/>
      </w:pPr>
      <w:r>
        <w:t xml:space="preserve">5.1. Право собственности на Объект переходит к Покупателю с даты государственной регистрации перехода права в Едином государственном реестре недвижимости.</w:t>
      </w:r>
    </w:p>
    <w:p>
      <w:pPr>
        <w:pStyle w:val="BodyText"/>
      </w:pPr>
      <w:r>
        <w:t xml:space="preserve">5.2. Заявление о государственной регистрации перехода права подают обе стороны. Расходы на регистрацию несёт Покупатель.</w:t>
      </w:r>
    </w:p>
    <w:p>
      <w:pPr>
        <w:pStyle w:val="BodyText"/>
      </w:pPr>
      <w:r>
        <w:t xml:space="preserve">6. Ответственность и споры</w:t>
      </w:r>
    </w:p>
    <w:p>
      <w:pPr>
        <w:pStyle w:val="BodyText"/>
      </w:pPr>
      <w:r>
        <w:t xml:space="preserve">6.1. За просрочку передачи Объекта Продавец уплачивает Покупателю неустойку в размере 0,1 % цены Объекта за каждый день просрочки.</w:t>
      </w:r>
    </w:p>
    <w:p>
      <w:pPr>
        <w:pStyle w:val="BodyText"/>
      </w:pPr>
      <w:r>
        <w:t xml:space="preserve">6.2. Споры стороны разрешают переговорами, а при недостижении согласия — в Арбитражном суде города Москвы.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7.2. Договор составлен в трёх экземплярах, имеющих равную юридическую силу: по одному для каждой стороны и один для органа регистрации прав.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«Стройбаза»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«Северный квартал»</w:t>
            </w:r>
          </w:p>
          <w:p>
            <w:pPr>
              <w:pStyle w:val="BodyText"/>
            </w:pPr>
            <w:r>
              <w:t xml:space="preserve">____________ / И. П. Кузнецова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незавершённого строительства</dc:title>
  <dc:creator/>
  <dc:language>ru</dc:language>
  <cp:keywords/>
  <dcterms:created xsi:type="dcterms:W3CDTF">2026-11-07T06:43:27Z</dcterms:created>
  <dcterms:modified xsi:type="dcterms:W3CDTF">2026-11-07T06:43:27Z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