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нежилого помещения</w:t>
      </w:r>
    </w:p>
    <w:p>
      <w:pPr>
        <w:pStyle w:val="FirstParagraph"/>
      </w:pPr>
      <w:r>
        <w:t xml:space="preserve">Смирнов Андрей Петрович, 15.03.1978 года рождения, паспорт гражданина Российской Федерации серия 45 12 № 345678, выдан 20.04.2012 отделом УФМС России по г. Москве по району Хамовники, зарегистрированный по адресу: г. Москва, ул. Усачёва, д. 12, кв. 45,</w:t>
      </w:r>
    </w:p>
    <w:p>
      <w:pPr>
        <w:pStyle w:val="BodyText"/>
      </w:pPr>
      <w:r>
        <w:t xml:space="preserve">именуемый в дальнейшем «Продавец», с одной стороны, и</w:t>
      </w:r>
    </w:p>
    <w:p>
      <w:pPr>
        <w:pStyle w:val="BodyText"/>
      </w:pPr>
      <w:r>
        <w:t xml:space="preserve">Кузнецова Мария Ивановна, 02.09.1985 года рождения, паспорт гражданина Российской Федерации серия 45 13 № 654321, выдан 17.06.2013 отделом УФМС России по г. Москве по району Хамовники, зарегистрированная по адресу: г. Москва, ул. Ефремова, д. 8, кв. 21,</w:t>
      </w:r>
    </w:p>
    <w:p>
      <w:pPr>
        <w:pStyle w:val="BodyText"/>
      </w:pPr>
      <w:r>
        <w:t xml:space="preserve">именуемая в дальнейшем «Покупатель», с другой стороны, заключили настоящий договор о нижеследующем.</w:t>
      </w:r>
    </w:p>
    <w:bookmarkStart w:id="10" w:name="договор-купли-продажи-нежилого-помещения"/>
    <w:p>
      <w:pPr>
        <w:pStyle w:val="Heading1"/>
      </w:pPr>
      <w:r>
        <w:t xml:space="preserve">Договор купли-продажи нежилого помещения</w:t>
      </w:r>
    </w:p>
    <w:bookmarkStart w:id="9" w:name="г.-москва"/>
    <w:p>
      <w:pPr>
        <w:pStyle w:val="Heading2"/>
      </w:pPr>
      <w:r>
        <w:t xml:space="preserve">г. Москва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нежилое помещение с кадастровым номером 77:01:0004012:3456, площадью 84,6 кв. м, этаж 1, номера на поэтажном плане 1–4, расположенное по адресу: г. Москва, ул. Малая Пионерская, д. 18, помещение I. Назначение помещения — нежилое, вид разрешённого использования земельного участка допускает размещение объекта торговли.</w:t>
      </w:r>
    </w:p>
    <w:p>
      <w:pPr>
        <w:pStyle w:val="BodyText"/>
      </w:pPr>
      <w:r>
        <w:t xml:space="preserve">2. Принадлежность помещения. Помещение принадлежит Продавцу на праве собственности, о чём в Едином государственном реестре недвижимости 12.02.2019 сделана запись регистрации № 77:01:0004012:3456-77/011/2019-3. На дату подписания договора помещение не заложено, под арестом и запретом не состоит, в аренду и безвозмездное пользование не передано, споров о праве на него нет.</w:t>
      </w:r>
    </w:p>
    <w:p>
      <w:pPr>
        <w:pStyle w:val="BodyText"/>
      </w:pPr>
      <w:r>
        <w:t xml:space="preserve">3. Цена и расчёт. Цена помещения составляет 9 800 000 рублей, НДС не облагается. Покупатель уплачивает цену в следующем порядке: 500 000 рублей — в день подписания договора, 9 300 000 рублей — не позднее 20 рабочих дней после государственной регистрации перехода права собственности. Оплата подтверждается распиской Продавца или банковским документом.</w:t>
      </w:r>
    </w:p>
    <w:p>
      <w:pPr>
        <w:pStyle w:val="BodyText"/>
      </w:pPr>
      <w:r>
        <w:t xml:space="preserve">4. Передача помещения. Продавец передаёт помещение, ключи и документацию по нему Покупателю в течение 5 рабочих дней после государственной регистрации перехода права собственности. Передача оформляется актом приёма-передачи, который подписывают обе стороны.</w:t>
      </w:r>
    </w:p>
    <w:p>
      <w:pPr>
        <w:pStyle w:val="BodyText"/>
      </w:pPr>
      <w:r>
        <w:t xml:space="preserve">5. Расходы и регистрация. Покупатель подаёт документы на государственную регистрацию перехода права собственности и несёт расходы на её проведение. Стороны подтверждают, что расчёт по договору до подачи документов не произведён либо произведён в части, указанной в пункте 3.</w:t>
      </w:r>
    </w:p>
    <w:p>
      <w:pPr>
        <w:pStyle w:val="BodyText"/>
      </w:pPr>
      <w:r>
        <w:t xml:space="preserve">6. Заключительные положения. Договор составлен в трёх экземплярах: по одному для каждой стороны и один для органа регистрации прав. Договор вступает в силу с момента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Смирнов А. П.</w:t>
            </w:r>
          </w:p>
          <w:p>
            <w:pPr>
              <w:pStyle w:val="BodyText"/>
            </w:pPr>
            <w:r>
              <w:t xml:space="preserve">____________ / ________________________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Кузнецова М. И.</w:t>
            </w:r>
          </w:p>
          <w:p>
            <w:pPr>
              <w:pStyle w:val="BodyText"/>
            </w:pPr>
            <w:r>
              <w:t xml:space="preserve">____________ / 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нежилого помещения</dc:title>
  <dc:creator/>
  <dc:language>ru</dc:language>
  <cp:keywords/>
  <dcterms:created xsi:type="dcterms:W3CDTF">2026-11-06T21:44:29Z</dcterms:created>
  <dcterms:modified xsi:type="dcterms:W3CDTF">2026-11-06T21:44:29Z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