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бизнеса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купли-продажи-бизнеса"/>
    <w:p>
      <w:pPr>
        <w:pStyle w:val="Heading1"/>
      </w:pPr>
      <w:r>
        <w:t xml:space="preserve">Договор купли-продажи бизнеса</w:t>
      </w:r>
    </w:p>
    <w:bookmarkStart w:id="9" w:name="в-арендованном-помещении"/>
    <w:p>
      <w:pPr>
        <w:pStyle w:val="Heading2"/>
      </w:pPr>
      <w:r>
        <w:t xml:space="preserve">в арендованном помещении</w:t>
      </w:r>
    </w:p>
    <w:p>
      <w:pPr>
        <w:pStyle w:val="FirstParagraph"/>
      </w:pPr>
      <w:r>
        <w:t xml:space="preserve">№ 7-Б</w:t>
      </w:r>
    </w:p>
    <w:p>
      <w:pPr>
        <w:pStyle w:val="BodyText"/>
      </w:pPr>
      <w:r>
        <w:t xml:space="preserve">Индивидуальный предприниматель Петров Пётр Петрович, ОГРНИП 000000000000000, именуемый в дальнейшем «Продавец», с одной стороны, и Общество с ограниченной ответственностью «Ромашка», ОГРН 0000000000000, в лице генерального директора Иванова Ивана Ивановича, действующего на основании устава, именуемое в дальнейшем «Покупатель»,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Продавец передаёт Покупателю бизнес — действующее предприятие кофейни по адресу: г. Москва, ул. Примерная, д. 1, пом. 3, — как имущественный комплекс: оборудование, мебель, инвентарь, товарные запасы, права и обязанности по договору аренды помещения от 01.02.2024 № 12-А, исключительные права на товарный знак, клиентскую базу и аккаунты в сервисах доставки. Перечень имущества — в приложении № 1 к договору.</w:t>
      </w:r>
    </w:p>
    <w:p>
      <w:pPr>
        <w:pStyle w:val="BodyText"/>
      </w:pPr>
      <w:r>
        <w:t xml:space="preserve">2. Помещение. Бизнес размещён в помещении, принадлежащем арендодателю ООО «Здание» на праве собственности. Продавец арендует помещение по договору от 01.02.2024 № 12-А со сроком до 31.01.2029. Арендодатель дал письменное согласие на передачу Покупателю прав и обязанностей арендатора (письмо от 10.11.2026 № 45). С момента подписания акта Покупатель становится арендатором на тех же условиях; обеспечительный платёж, внесённый Продавцом, засчитывается в счёт обязательств Покупателя по договору аренды.</w:t>
      </w:r>
    </w:p>
    <w:p>
      <w:pPr>
        <w:pStyle w:val="BodyText"/>
      </w:pPr>
      <w:r>
        <w:t xml:space="preserve">3. Цена и порядок расчётов. Цена бизнеса — 3 500 000 рублей, в том числе стоимость имущества по приложению № 1 и стоимость прав по договору аренды. Покупатель перечисляет 1 000 000 рублей в течение 3 рабочих дней с даты подписания договора и 2 500 000 рублей — в течение 5 рабочих дней с даты подписания акта.</w:t>
      </w:r>
    </w:p>
    <w:p>
      <w:pPr>
        <w:pStyle w:val="BodyText"/>
      </w:pPr>
      <w:r>
        <w:t xml:space="preserve">4. Долги и обязательства. Продавец подтверждает, что на дату подписания акта у бизнеса нет задолженности перед арендодателем, поставщиками, работниками и бюджетом, кроме указанной в приложении № 2. Задолженность по приложению № 2 погашает Продавец до подписания акта. Убытки, возникшие у Покупателя из-за долгов, не раскрытых Продавцом, возмещает Продавец.</w:t>
      </w:r>
    </w:p>
    <w:p>
      <w:pPr>
        <w:pStyle w:val="BodyText"/>
      </w:pPr>
      <w:r>
        <w:t xml:space="preserve">5. Передача. Продавец передаёт Покупателю имущество, документы, ключи и доступы к аккаунтам в течение 3 рабочих дней после получения первого платежа по пункту 3. Передача оформляется актом приёма-передачи, в котором перечисляют имущество, показания счётчиков, остатки товара и список переданных доступов.</w:t>
      </w:r>
    </w:p>
    <w:p>
      <w:pPr>
        <w:pStyle w:val="BodyText"/>
      </w:pPr>
      <w:r>
        <w:t xml:space="preserve">6. Ответственность. Если арендодатель не согласует переход прав аренды, Покупатель вправе отказаться от договора и потребовать возврата уплаченного. За просрочку передачи имущества Продавец платит пени в размере 0,1 % от цены бизнеса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 (согласие)</w:t>
            </w:r>
          </w:p>
          <w:p>
            <w:pPr>
              <w:pStyle w:val="BodyText"/>
            </w:pPr>
            <w:r>
              <w:t xml:space="preserve">Генеральный директор ООО «Здание»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бизнеса</dc:title>
  <dc:creator/>
  <dc:language>ru</dc:language>
  <cp:keywords/>
  <dcterms:created xsi:type="dcterms:W3CDTF">2026-11-03T20:32:14Z</dcterms:created>
  <dcterms:modified xsi:type="dcterms:W3CDTF">2026-11-03T20:32:14Z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