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транспортного средства</w:t>
      </w:r>
    </w:p>
    <w:p>
      <w:pPr>
        <w:pStyle w:val="FirstParagraph"/>
      </w:pPr>
      <w:r>
        <w:t xml:space="preserve">Продавец: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Покупатель: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d18ff8590982f40507e616547ad89c38539f925"/>
    <w:p>
      <w:pPr>
        <w:pStyle w:val="Heading1"/>
      </w:pPr>
      <w:r>
        <w:t xml:space="preserve">Договор купли-продажи транспортного средства</w:t>
      </w:r>
    </w:p>
    <w:bookmarkStart w:id="9" w:name="X92ac70ebbd1f42de8d7c6c4ffc3c4098797764d"/>
    <w:p>
      <w:pPr>
        <w:pStyle w:val="Heading2"/>
      </w:pPr>
      <w:r>
        <w:t xml:space="preserve">между юридическим лицом и физическим лицом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Цена и порядок оплаты: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Заверения: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Передача: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подпись, 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транспортного средства</dc:title>
  <dc:creator/>
  <dc:language>ru</dc:language>
  <cp:keywords/>
  <dcterms:created xsi:type="dcterms:W3CDTF">2026-10-30T21:47:11Z</dcterms:created>
  <dcterms:modified xsi:type="dcterms:W3CDTF">2026-10-30T21:47:11Z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