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коммерческой субконцессии</w:t>
      </w:r>
    </w:p>
    <w:p>
      <w:pPr>
        <w:pStyle w:val="FirstParagraph"/>
      </w:pPr>
      <w:r>
        <w:t xml:space="preserve">ООО «Ромашка», именуемое в дальнейшем «Вторичный правообладатель»,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«Лютик», именуемое в дальнейшем «Вторичный пользователь», в лице директора И. И. Иванова, действующего на основании устава,</w:t>
      </w:r>
    </w:p>
    <w:bookmarkStart w:id="10" w:name="договор-коммерческой-субконцессии"/>
    <w:p>
      <w:pPr>
        <w:pStyle w:val="Heading1"/>
      </w:pPr>
      <w:r>
        <w:t xml:space="preserve">Договор коммерческой субконцессии</w:t>
      </w:r>
    </w:p>
    <w:bookmarkStart w:id="9" w:name="X7cbd82aa52cae0b926485a1b751254961b8e97b"/>
    <w:p>
      <w:pPr>
        <w:pStyle w:val="Heading2"/>
      </w:pPr>
      <w:r>
        <w:t xml:space="preserve">о передаче права использования комплекса исключительных прав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Вторичный правообладатель предоставляет Вторичному пользователю право использования комплекса исключительных прав, полученных по договору коммерческой концессии от 12 января 2026 г. № 1 с ООО «Василёк» (правообладатель), а именно: товарного знака «Ромашка» (свидетельство № 123456) и секрета производства (ноу-хау) — в объёме, предусмотренном договором коммерческой концессии и согласованном с правообладателем письмом от 10 ноября 2026 г. № 45.</w:t>
      </w:r>
    </w:p>
    <w:p>
      <w:pPr>
        <w:pStyle w:val="BodyText"/>
      </w:pPr>
      <w:r>
        <w:t xml:space="preserve">2. Право использования предоставляется на срок до 31 декабря 2027 г., но не более срока договора коммерческой концессии.</w:t>
      </w:r>
    </w:p>
    <w:p>
      <w:pPr>
        <w:pStyle w:val="BodyText"/>
      </w:pPr>
      <w:r>
        <w:t xml:space="preserve">3. Вторичный пользователь уплачивает Вторичному правообладателю вознаграждение в размере 50 000 рублей в месяц не позднее 10-го числа следующего месяца.</w:t>
      </w:r>
    </w:p>
    <w:p>
      <w:pPr>
        <w:pStyle w:val="BodyText"/>
      </w:pPr>
      <w:r>
        <w:t xml:space="preserve">4. Вторичный пользователь обязуется использовать права способами, не ухудшающими качество товаров и услуг правообладателя, и соблюдать инструкции по фирменному стилю, полученные от Вторичного правообладателя.</w:t>
      </w:r>
    </w:p>
    <w:p>
      <w:pPr>
        <w:pStyle w:val="BodyText"/>
      </w:pPr>
      <w:r>
        <w:t xml:space="preserve">5. При досрочном прекращении договора коммерческой концессии права и обязанности Вторичного правообладателя по настоящему договору переходят к правообладателю, если он не откажется от их принятия. Вторичный пользователь вправе отказаться от договора, предупредив об этом за 30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Вторичный правообладатель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Вторичный пользователь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коммерческой субконцессии</dc:title>
  <dc:creator/>
  <dc:language>ru</dc:language>
  <cp:keywords/>
  <dcterms:created xsi:type="dcterms:W3CDTF">2026-11-06T21:44:20Z</dcterms:created>
  <dcterms:modified xsi:type="dcterms:W3CDTF">2026-11-06T21:44:20Z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