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коммерческой концессии</w:t>
      </w:r>
    </w:p>
    <w:p>
      <w:pPr>
        <w:pStyle w:val="FirstParagraph"/>
      </w:pPr>
      <w:r>
        <w:t xml:space="preserve">ООО «Ромашка», ОГРН 0000000000000, ИНН 0000000000, адрес: 000000, г. Москва, ул. Примерная, д. 1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ОГРН 0000000000000, ИНН 0000000000, адрес: 000000, г. Москва, ул. Примерная, д. 2</w:t>
      </w:r>
    </w:p>
    <w:p>
      <w:pPr>
        <w:pStyle w:val="BodyText"/>
      </w:pPr>
      <w:r>
        <w:t xml:space="preserve">в лице генерального директора И. И. Иванова, действующего на основании устава,</w:t>
      </w:r>
    </w:p>
    <w:bookmarkStart w:id="10" w:name="договор-коммерческой-концессии"/>
    <w:p>
      <w:pPr>
        <w:pStyle w:val="Heading1"/>
      </w:pPr>
      <w:r>
        <w:t xml:space="preserve">Договор коммерческой концессии</w:t>
      </w:r>
    </w:p>
    <w:bookmarkStart w:id="9" w:name="X41a2094438c40914d1d468e36eb93cd0b1f928f"/>
    <w:p>
      <w:pPr>
        <w:pStyle w:val="Heading2"/>
      </w:pPr>
      <w:r>
        <w:t xml:space="preserve">о предоставлении права использовать комплекс исключительных прав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Правообладатель предоставляет пользователю за вознаграждение на срок 5 лет право использовать в предпринимательской деятельности пользователя комплекс исключительных прав: товарный знак «Ромашка» по свидетельству № 000000, коммерческое обозначение «Ромашка» и секрет производства — рецептуру и технологическую карту выпечки.</w:t>
      </w:r>
    </w:p>
    <w:p>
      <w:pPr>
        <w:pStyle w:val="BodyText"/>
      </w:pPr>
      <w:r>
        <w:t xml:space="preserve">2. Пользователь использует комплекс прав в сфере оказания услуг общественного питания на территории г. Москвы и Московской области.</w:t>
      </w:r>
    </w:p>
    <w:p>
      <w:pPr>
        <w:pStyle w:val="BodyText"/>
      </w:pPr>
      <w:r>
        <w:t xml:space="preserve">3. Вознаграждение: паушальный платёж 300 000 рублей в течение 10 рабочих дней с даты государственной регистрации договора и роялти 5 % от выручки пользователя ежемесячно не позднее 10-го числа следующего месяца.</w:t>
      </w:r>
    </w:p>
    <w:p>
      <w:pPr>
        <w:pStyle w:val="BodyText"/>
      </w:pPr>
      <w:r>
        <w:t xml:space="preserve">4. Правообладатель передаёт пользователю документацию и материалы в течение 10 рабочих дней с даты регистрации договора; пользователь проходит обучение по программе правообладателя.</w:t>
      </w:r>
    </w:p>
    <w:p>
      <w:pPr>
        <w:pStyle w:val="BodyText"/>
      </w:pPr>
      <w:r>
        <w:t xml:space="preserve">5. Пользователь обязуется не продавать товары и не оказывать услуги под чужими товарными знаками в пределах территории, указанной в пункте 2, и обеспечивать качество товаров и услуг не ниже уровня правообладателя.</w:t>
      </w:r>
    </w:p>
    <w:p>
      <w:pPr>
        <w:pStyle w:val="BodyText"/>
      </w:pPr>
      <w:r>
        <w:t xml:space="preserve">6. Предоставление права использования комплекса исключительных прав по настоящему договору подлежит государственной регистрации в федеральном органе исполнительной власти по интеллектуальной собственности; до регистрации предоставление считается несостоявшимся. Расходы на регистрацию несёт пользователь.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Правообладатель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Пользователь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коммерческой концессии</dc:title>
  <dc:creator/>
  <dc:language>ru</dc:language>
  <cp:keywords/>
  <dcterms:created xsi:type="dcterms:W3CDTF">2026-10-28T20:14:31Z</dcterms:created>
  <dcterms:modified xsi:type="dcterms:W3CDTF">2026-10-28T20:14:31Z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