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Индивидуальный предприниматель Иванов Иван Иванович, ОГРНИП 321770000000001, ИНН 770100000001,</w:t>
      </w:r>
    </w:p>
    <w:p>
      <w:pPr>
        <w:pStyle w:val="BodyText"/>
      </w:pPr>
      <w:r>
        <w:t xml:space="preserve">действующий на основании записи в Едином государственном реестре индивидуальных предпринимателей, именуемый в дальнейшем «Исполнитель», с одной стороны, и</w:t>
      </w:r>
    </w:p>
    <w:p>
      <w:pPr>
        <w:pStyle w:val="BodyText"/>
      </w:pPr>
      <w:r>
        <w:t xml:space="preserve">Общество с ограниченной ответственностью «Ромашка», ОГРН 1157700000002, ИНН 770200000002, в лице генерального директора Петрова Петра Петровича, действующего на основании устава, именуемое в дальнейшем «Заказчик»,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г. Москва, 16 ноября 2026 г.</w:t>
      </w:r>
    </w:p>
    <w:p>
      <w:pPr>
        <w:pStyle w:val="BodyText"/>
      </w:pPr>
      <w:r>
        <w:t xml:space="preserve">1. Предмет договора. Исполнитель обязуется оказать услуги по настройке и сопровождению рекламных кампаний в интернете, а Заказчик — принять и оплатить их. Перечень услуг, объём и сроки согласованы в приложении № 1 к договору.</w:t>
      </w:r>
    </w:p>
    <w:p>
      <w:pPr>
        <w:pStyle w:val="BodyText"/>
      </w:pPr>
      <w:r>
        <w:t xml:space="preserve">2. Сроки. Услуги оказываются с 1 декабря 2026 года по 31 мая 2027 года. Результат по каждому этапу передаётся по акту.</w:t>
      </w:r>
    </w:p>
    <w:p>
      <w:pPr>
        <w:pStyle w:val="BodyText"/>
      </w:pPr>
      <w:r>
        <w:t xml:space="preserve">3. Цена и оплата. Стоимость услуг — 120 000 рублей в месяц без НДС. Заказчик платит на расчётный счёт Исполнителя в течение 10 рабочих дней после подписания акта за месяц.</w:t>
      </w:r>
    </w:p>
    <w:p>
      <w:pPr>
        <w:pStyle w:val="BodyText"/>
      </w:pPr>
      <w:r>
        <w:t xml:space="preserve">4. Приёмка. Заказчик рассматривает акт 5 рабочих дней. Если за это время не подписал и не направил мотивированный отказ, услуги считаются принятыми.</w:t>
      </w:r>
    </w:p>
    <w:p>
      <w:pPr>
        <w:pStyle w:val="BodyText"/>
      </w:pPr>
      <w:r>
        <w:t xml:space="preserve">5. Ответственность. За просрочку оплаты Заказчик платит пени в размере 0,1 % от суммы долга за каждый день просрочки.</w:t>
      </w:r>
    </w:p>
    <w:p>
      <w:pPr>
        <w:pStyle w:val="BodyText"/>
      </w:pPr>
      <w:r>
        <w:t xml:space="preserve">6. Прочие условия. Договор вступает в силу с даты подписания и действует до полного исполнения обязательств. Споры стороны решают переговорами, при недостижении согласия — в арбитражном суде по месту нахождения ответчика.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2026-11-05T20:30:55Z</dcterms:created>
  <dcterms:modified xsi:type="dcterms:W3CDTF">2026-11-05T20:30:55Z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