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инвестиционного займа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«12» марта 2026 г.</w:t>
      </w:r>
    </w:p>
    <w:bookmarkStart w:id="10" w:name="договор-инвестиционного-займа"/>
    <w:p>
      <w:pPr>
        <w:pStyle w:val="Heading1"/>
      </w:pPr>
      <w:r>
        <w:t xml:space="preserve">Договор инвестиционного займа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ООО «Ромашка», именуемое в дальнейшем «Заёмщик», в лице генерального директора П. П. Петрова, действующего на основании устава, с одной стороны, и ООО «Инвест-Капитал», именуемое в дальнейшем «Инвестор», в лице директора И. И. Иванова, действующего на основании устава,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Инвестор передаёт Заёмщику денежные средства в размере 3 000 000 рублей на развитие проекта — открытие второго производственного цеха, а Заёмщик обязуется вернуть сумму займа и выплатить доход в порядке и на условиях договора.</w:t>
      </w:r>
    </w:p>
    <w:p>
      <w:pPr>
        <w:pStyle w:val="BodyText"/>
      </w:pPr>
      <w:r>
        <w:t xml:space="preserve">2. Цель займа. Средства предоставляются на закупку оборудования и ремонт помещения под цех. Заёмщик вправе расходовать их только на эти цели и обязан отчитываться перед Инвестором о расходовании.</w:t>
      </w:r>
    </w:p>
    <w:p>
      <w:pPr>
        <w:pStyle w:val="BodyText"/>
      </w:pPr>
      <w:r>
        <w:t xml:space="preserve">3. Сумма и порядок предоставления. Сумма займа — 3 000 000 рублей. Инвестор перечисляет её на расчётный счёт Заёмщика в течение 10 рабочих дней с даты подписания договора.</w:t>
      </w:r>
    </w:p>
    <w:p>
      <w:pPr>
        <w:pStyle w:val="BodyText"/>
      </w:pPr>
      <w:r>
        <w:t xml:space="preserve">4. Плата за пользование займом. За пользование займом Заёмщик выплачивает Инвестору проценты по ставке 15 % годовых. Проценты начисляются на сумму займа со дня, следующего за днём её перечисления, по день возврата включительно.</w:t>
      </w:r>
    </w:p>
    <w:p>
      <w:pPr>
        <w:pStyle w:val="BodyText"/>
      </w:pPr>
      <w:r>
        <w:t xml:space="preserve">5. Порядок возврата. Сумма займа возвращается единым платежом не позднее 31 декабря 2027 года. Проценты выплачиваются ежеквартально, не позднее 10-го числа месяца, следующего за отчётным кварталом.</w:t>
      </w:r>
    </w:p>
    <w:p>
      <w:pPr>
        <w:pStyle w:val="BodyText"/>
      </w:pPr>
      <w:r>
        <w:t xml:space="preserve">6. Участие Инвестора в прибыли. Стороны вправе дополнительно согласовать выплату Инвестору части прибыли проекта в размере 10 % от чистой прибыли цеха по итогам года. Условия такой выплаты оформляются отдельным соглашением.</w:t>
      </w:r>
    </w:p>
    <w:p>
      <w:pPr>
        <w:pStyle w:val="BodyText"/>
      </w:pPr>
      <w:r>
        <w:t xml:space="preserve">7. Отчётность. Заёмщик ежеквартально направляет Инвестору отчёт о ходе проекта и расходовании средств займа.</w:t>
      </w:r>
    </w:p>
    <w:p>
      <w:pPr>
        <w:pStyle w:val="BodyText"/>
      </w:pPr>
      <w:r>
        <w:t xml:space="preserve">8. Ответственность. За нарушение срока возврата займа или выплаты процентов Заёмщик уплачивает неустойку в размере 0,1 % от просроченной суммы за каждый день просрочки.</w:t>
      </w:r>
    </w:p>
    <w:p>
      <w:pPr>
        <w:pStyle w:val="BodyText"/>
      </w:pPr>
      <w:r>
        <w:t xml:space="preserve">9. Заключительные положения. Договор вступает в силу с даты подписания и действует до полного исполнения сторонами обязательств. Споры разрешаются в арбитражном суде по месту нахождения Заёмщика.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Инвестор</w:t>
            </w:r>
          </w:p>
          <w:p>
            <w:pPr>
              <w:pStyle w:val="BodyText"/>
            </w:pPr>
            <w:r>
              <w:t xml:space="preserve">Директор ООО «Инвест-Капитал»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инвестиционного займа</dc:title>
  <dc:creator/>
  <dc:language>ru</dc:language>
  <cp:keywords/>
  <dcterms:created xsi:type="dcterms:W3CDTF">2026-11-01T20:31:43Z</dcterms:created>
  <dcterms:modified xsi:type="dcterms:W3CDTF">2026-11-01T20:31:43Z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