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хранения товара на складе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«16» ноября 2026 г.</w:t>
      </w:r>
    </w:p>
    <w:p>
      <w:pPr>
        <w:pStyle w:val="BodyText"/>
      </w:pPr>
      <w:r>
        <w:t xml:space="preserve">ООО «Склад-Сервис», именуемое в дальнейшем «Хранитель», в лице генерального директора Петрова П. П., действующего на основании устава, с одной стороны, и</w:t>
      </w:r>
    </w:p>
    <w:p>
      <w:pPr>
        <w:pStyle w:val="BodyText"/>
      </w:pPr>
      <w:r>
        <w:t xml:space="preserve">ООО «Торг-Опт», именуемое в дальнейшем «Поклажедатель», в лице директора Иванова И. И., действующего на основании устава, с другой стороны, заключили настоящий договор о нижеследующем.</w:t>
      </w:r>
    </w:p>
    <w:bookmarkStart w:id="10" w:name="договор-хранения-товара-на-складе"/>
    <w:p>
      <w:pPr>
        <w:pStyle w:val="Heading1"/>
      </w:pPr>
      <w:r>
        <w:t xml:space="preserve">Договор хранения товара на складе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16.11.2026</w:t>
      </w:r>
    </w:p>
    <w:p>
      <w:pPr>
        <w:pStyle w:val="BodyText"/>
      </w:pPr>
      <w:r>
        <w:t xml:space="preserve">1. Предмет договора. 1.1. Хранитель обязуется за вознаграждение хранить товары, переданные ему Поклажедателем, и возвратить эти товары в сохранности. 1.2. Товары передаются на хранение по адресу: г. Москва, ул. Складская, д. 1, склад № 5. 1.3. Перечень товаров, их количество и стоимость определяются в акте приёма-передачи, который является неотъемлемой частью договора.</w:t>
      </w:r>
    </w:p>
    <w:p>
      <w:pPr>
        <w:pStyle w:val="BodyText"/>
      </w:pPr>
      <w:r>
        <w:t xml:space="preserve">2. Приёмка и возврат товара. 2.1. При приёмке товара Хранитель осматривает его и определяет количество и внешнее состояние. 2.2. О недостаче или повреждении товара при приёмке делается отметка в акте. 2.3. Возврат товара производится по требованию Поклажедателя в течение 3 рабочих дней с даты получения требования. 2.4. Возврат оформляется актом возврата, подписываемым обеими сторонами.</w:t>
      </w:r>
    </w:p>
    <w:p>
      <w:pPr>
        <w:pStyle w:val="BodyText"/>
      </w:pPr>
      <w:r>
        <w:t xml:space="preserve">3. Вознаграждение и порядок расчётов. 3.1. За хранение Поклажедатель уплачивает Хранителю вознаграждение в размере 50 000 (пятьдесят тысяч) рублей в месяц. 3.2. Вознаграждение уплачивается не позднее 5-го числа месяца, следующего за отчётным. 3.3. Расходы Хранителя на хранение сверх вознаграждения возмещаются Поклажедателем отдельно на основании подтверждающих документов.</w:t>
      </w:r>
    </w:p>
    <w:p>
      <w:pPr>
        <w:pStyle w:val="BodyText"/>
      </w:pPr>
      <w:r>
        <w:t xml:space="preserve">4. Ответственность сторон. 4.1. Хранитель отвечает за утрату, недостачу или повреждение товара, если не докажет, что это произошло вследствие обстоятельств, которые он не мог предотвратить. 4.2. Убытки, причинённые Поклажедателю, возмещаются Хранителем в размере стоимости утраченного или повреждённого товара по данным акта приёма-передачи.</w:t>
      </w:r>
    </w:p>
    <w:p>
      <w:pPr>
        <w:pStyle w:val="BodyText"/>
      </w:pPr>
      <w:r>
        <w:t xml:space="preserve">5. Срок действия и прочие условия. 5.1. Договор вступает в силу с даты подписания и действует до 31.12.2027. 5.2. Если по истечении срока товар не забран, Хранитель продолжает хранить его на условиях настоящего договора. 5.3. Споры разрешаются в Арбитражном суде г.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хранения товара на складе</dc:title>
  <dc:creator/>
  <dc:language>ru</dc:language>
  <cp:keywords/>
  <dcterms:created xsi:type="dcterms:W3CDTF">2026-11-07T20:34:26Z</dcterms:created>
  <dcterms:modified xsi:type="dcterms:W3CDTF">2026-11-07T20:34:26Z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