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Иванов Иван Иванович, паспорт 45 00 № 123456,</w:t>
      </w:r>
    </w:p>
    <w:p>
      <w:pPr>
        <w:pStyle w:val="BodyText"/>
      </w:pPr>
      <w:r>
        <w:t xml:space="preserve">именуемый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5a965b8fa229048466e03087d6052569d283aa4"/>
    <w:p>
      <w:pPr>
        <w:pStyle w:val="Heading2"/>
      </w:pPr>
      <w:r>
        <w:t xml:space="preserve">по поиску клиентов и сопровождению сделок</w:t>
      </w:r>
    </w:p>
    <w:p>
      <w:pPr>
        <w:pStyle w:val="FirstParagraph"/>
      </w:pPr>
      <w:r>
        <w:t xml:space="preserve">16 ноября 2026 г. № 14-ГПХ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услуги по поиску клиентов и сопровождению сделок: обрабатывать входящие заявки, проводить переговоры, готовить коммерческие предложения и передавать Заказчику результаты работы по акту. Заказчик обязуется принимать и оплачивать оказанные услуги.</w:t>
      </w:r>
    </w:p>
    <w:p>
      <w:pPr>
        <w:pStyle w:val="BodyText"/>
      </w:pPr>
      <w:r>
        <w:t xml:space="preserve">2. Сроки и объём. Услуги оказываются по заявкам Заказчика. В заявке указывают клиента, задачу и срок. Исполнитель сам определяет, когда и где работать, и не подчиняется правилам внутреннего трудового распорядка Заказчика.</w:t>
      </w:r>
    </w:p>
    <w:p>
      <w:pPr>
        <w:pStyle w:val="BodyText"/>
      </w:pPr>
      <w:r>
        <w:t xml:space="preserve">3. Цена и порядок оплаты. Стоимость услуг — вознаграждение за каждую сделку, закрытую с клиентом, найденным Исполнителем, по ставке, указанной в приложении к договору. Оплата — в течение 10 рабочих дней после подписания акта. Вознаграждение не является заработной платой, отпуск, больничный и иные трудовые гарантии не предоставляются.</w:t>
      </w:r>
    </w:p>
    <w:p>
      <w:pPr>
        <w:pStyle w:val="BodyText"/>
      </w:pPr>
      <w:r>
        <w:t xml:space="preserve">4. Приёмка. Исполнитель до 5-го числа месяца, следующего за отчётным, передаёт Заказчику акт и отчёт с перечнем клиентов и результатом по каждому. Заказчик в течение 5 рабочих дней подписывает акт или направляет мотивированный отказ.</w:t>
      </w:r>
    </w:p>
    <w:p>
      <w:pPr>
        <w:pStyle w:val="BodyText"/>
      </w:pPr>
      <w:r>
        <w:t xml:space="preserve">5. Ответственность и расторжение. За разглашение коммерческой тайны и клиентской базы Исполнитель отвечает в порядке, установленном законом. Каждая сторона вправе расторгнуть договор, предупредив другую сторону за 10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2026-11-04T20:31:31Z</dcterms:created>
  <dcterms:modified xsi:type="dcterms:W3CDTF">2026-11-04T20:31:31Z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