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оказание бухгалтерских услуг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индивидуальный предприниматель И. И. Иванов</w:t>
      </w:r>
    </w:p>
    <w:p>
      <w:pPr>
        <w:pStyle w:val="BodyText"/>
      </w:pPr>
      <w:r>
        <w:t xml:space="preserve">ИНН 770000000001, именуемый Исполнитель,</w:t>
      </w:r>
    </w:p>
    <w:bookmarkStart w:id="10" w:name="X87a9f8b5233e2585e7b5cc25440ae6fe65e60f8"/>
    <w:p>
      <w:pPr>
        <w:pStyle w:val="Heading1"/>
      </w:pPr>
      <w:r>
        <w:t xml:space="preserve">Договор подряда на оказание бухгалтерских услуг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Предмет договора. Исполнитель обязуется по заданию Заказчика выполнить работу: восстановить бухгалтерский и налоговый учёт ООО «Ромашка» за 2025 год, подготовить уточнённые декларации по налогу на добавленную стоимость и налогу на прибыль за 2025 год и передать Заказчику результат в виде файла выгрузки из бухгалтерской программы и подписанных деклараций. Заказчик обязуется принять результат и оплатить его.</w:t>
      </w:r>
    </w:p>
    <w:p>
      <w:pPr>
        <w:pStyle w:val="BodyText"/>
      </w:pPr>
      <w:r>
        <w:t xml:space="preserve">2. Сроки. Работа выполняется с 16 ноября 2026 года по 31 января 2027 года. Результат передаётся Заказчику не позднее 31 января 2027 года.</w:t>
      </w:r>
    </w:p>
    <w:p>
      <w:pPr>
        <w:pStyle w:val="BodyText"/>
      </w:pPr>
      <w:r>
        <w:t xml:space="preserve">3. Порядок выполнения. Исполнитель выполняет работу по своему графику, своими средствами и на своём оборудовании, доступ к программе Заказчика получает удалённо на срок работы. Исполнитель не подчиняется правилам внутреннего трудового распорядка Заказчика, должность в штатном расписании Заказчика не занимает, социальные гарантии, предусмотренные трудовым законодательством, на него не распространяются.</w:t>
      </w:r>
    </w:p>
    <w:p>
      <w:pPr>
        <w:pStyle w:val="BodyText"/>
      </w:pPr>
      <w:r>
        <w:t xml:space="preserve">4. Цена и оплата. Стоимость работы — 180 000 рублей, налогом на добавленную стоимость не облагается. Оплата производится в течение 10 рабочих дней после подписания акта приёма-передачи. Исполнитель самостоятельно уплачивает налоги и страховые взносы в порядке, установленном Налоговым кодексом.</w:t>
      </w:r>
    </w:p>
    <w:p>
      <w:pPr>
        <w:pStyle w:val="BodyText"/>
      </w:pPr>
      <w:r>
        <w:t xml:space="preserve">5. Приёмка. По окончании работы стороны подписывают акт приёма-передачи, в котором перечислены переданные документы и файлы. Заказчик вправе в течение 5 рабочих дней заявить мотивированные замечания, после чего стороны согласуют срок их устранения.</w:t>
      </w:r>
    </w:p>
    <w:p>
      <w:pPr>
        <w:pStyle w:val="BodyText"/>
      </w:pPr>
      <w:r>
        <w:t xml:space="preserve">6. Ответственность. За просрочку передачи результата Исполнитель уплачивает пеню в размере 0,1 % от стоимости работы за каждый день просрочки, но не более 10 % стоимости. За просрочку оплаты Заказчик уплачивает такую же пеню.</w:t>
      </w:r>
    </w:p>
    <w:p>
      <w:pPr>
        <w:pStyle w:val="BodyText"/>
      </w:pPr>
      <w:r>
        <w:t xml:space="preserve">7. Прочие условия. Договор расторгается по соглашению сторон или по основаниям, предусмотренным Гражданским кодексом. Споры рассматриваются в арбитражном суде по месту нахождения Заказчика.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оказание бухгалтерских услуг</dc:title>
  <dc:creator/>
  <dc:language>ru</dc:language>
  <cp:keywords/>
  <dcterms:created xsi:type="dcterms:W3CDTF">2026-11-06T21:44:05Z</dcterms:created>
  <dcterms:modified xsi:type="dcterms:W3CDTF">2026-11-06T21:44:05Z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