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доверительного управления недвижимым имуществом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X8bc9d8fb7d483c1629fbe4b47dd55de9f13e9f2"/>
    <w:p>
      <w:pPr>
        <w:pStyle w:val="Heading1"/>
      </w:pPr>
      <w:r>
        <w:t xml:space="preserve">Договор доверительного управления недвижимым имуществом</w:t>
      </w:r>
    </w:p>
    <w:bookmarkStart w:id="9" w:name="X0a66672b6e9cabb77360be301a9d98303653deb"/>
    <w:p>
      <w:pPr>
        <w:pStyle w:val="Heading2"/>
      </w:pPr>
      <w:r>
        <w:t xml:space="preserve">квартирой по адресу: г. Москва, ул. Лесная, д. 12, кв. 45</w:t>
      </w:r>
    </w:p>
    <w:p>
      <w:pPr>
        <w:pStyle w:val="FirstParagraph"/>
      </w:pPr>
      <w:r>
        <w:t xml:space="preserve">№ 3-ДУ</w:t>
      </w:r>
    </w:p>
    <w:p>
      <w:pPr>
        <w:pStyle w:val="BodyText"/>
      </w:pPr>
      <w:r>
        <w:t xml:space="preserve">Гражданин Иванов Пётр Сергеевич, паспорт 45 12 № 345678, зарегистрированный по адресу: г. Москва, ул. Лесная, д. 12, кв. 45, именуемый далее «Учредитель управления», с одной стороны и индивидуальный предприниматель Смирнова Анна Викторовна, ОГРНИП 316770000123456, именуемая далее «Управляющий», с другой стороны заключили настоящий договор о нижеследующем.</w:t>
      </w:r>
    </w:p>
    <w:p>
      <w:pPr>
        <w:pStyle w:val="BodyText"/>
      </w:pPr>
      <w:r>
        <w:t xml:space="preserve">1. Объект управления. Учредитель управления передаёт Управляющему в доверительное управление принадлежащую ему на праве собственности квартиру общей площадью 58,4 кв. м, кадастровый номер 77:01:0004012:1234, по адресу: г. Москва, ул. Лесная, д. 12, кв. 45. Право собственности подтверждается выпиской из ЕГРН от 10.11.2026.</w:t>
      </w:r>
    </w:p>
    <w:p>
      <w:pPr>
        <w:pStyle w:val="BodyText"/>
      </w:pPr>
      <w:r>
        <w:t xml:space="preserve">2. Пределы управления. Управляющий вправе сдавать объект в аренду, заключать договоры с ресурсоснабжающими и управляющей организациями, оплачивать коммунальные услуги и содержание жилья, проводить текущий ремонт, представлять интересы Учредителя управления в органах и организациях по вопросам, связанным с объектом. Управляющий не вправе отчуждать объект, передавать его в залог, обременять иными правами третьих лиц, а также передавать управление третьему лицу без письменного согласия Учредителя управления.</w:t>
      </w:r>
    </w:p>
    <w:p>
      <w:pPr>
        <w:pStyle w:val="BodyText"/>
      </w:pPr>
      <w:r>
        <w:t xml:space="preserve">3. Вознаграждение. За управление Управляющий получает вознаграждение в размере 10 процентов от дохода, фактически полученного от сдачи объекта в аренду за отчётный месяц. Вознаграждение удерживается из поступивших арендных платежей и перечисляется на счёт Управляющего до 10-го числа месяца, следующего за отчётным.</w:t>
      </w:r>
    </w:p>
    <w:p>
      <w:pPr>
        <w:pStyle w:val="BodyText"/>
      </w:pPr>
      <w:r>
        <w:t xml:space="preserve">4. Отчётность. Управляющий представляет Учредителю управления отчёт о своей деятельности ежемесячно не позднее 10-го числа месяца, следующего за отчётным, с приложением копий договоров аренды, платёжных документов и расчёта вознаграждения.</w:t>
      </w:r>
    </w:p>
    <w:p>
      <w:pPr>
        <w:pStyle w:val="BodyText"/>
      </w:pPr>
      <w:r>
        <w:t xml:space="preserve">5. Срок и прекращение. Договор заключён на 3 года с 16 ноября 2026 года по 15 ноября 2029 года. Договор прекращается по истечении срока, по заявлению одной из сторон с предупреждением за три месяца, при отказе Учредителя управления от договора с выплатой Управляющему вознаграждения за фактический срок управления, при смерти гражданина-Учредителя управления, если иное не предусмотрено договором.</w:t>
      </w:r>
    </w:p>
    <w:p>
      <w:pPr>
        <w:pStyle w:val="BodyText"/>
      </w:pPr>
      <w:r>
        <w:t xml:space="preserve">6. Прочие условия. Передача объекта в доверительное управление подлежит государственной регистрации. Расходы на регистрацию несёт Учредитель управления. Во всём остальном, что не предусмотрено договором, стороны руководствуются Гражданским кодексом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Учредитель управления</w:t>
            </w:r>
          </w:p>
          <w:p>
            <w:pPr>
              <w:pStyle w:val="BodyText"/>
            </w:pPr>
            <w:r>
              <w:t xml:space="preserve">Иванов П. С.</w:t>
            </w:r>
          </w:p>
          <w:p>
            <w:pPr>
              <w:pStyle w:val="BodyText"/>
            </w:pPr>
            <w:r>
              <w:t xml:space="preserve">____________ / _______________________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Управляющий</w:t>
            </w:r>
          </w:p>
          <w:p>
            <w:pPr>
              <w:pStyle w:val="BodyText"/>
            </w:pPr>
            <w:r>
              <w:t xml:space="preserve">Смирнова А. В.</w:t>
            </w:r>
          </w:p>
          <w:p>
            <w:pPr>
              <w:pStyle w:val="BodyText"/>
            </w:pPr>
            <w:r>
              <w:t xml:space="preserve">____________ / _______________________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недвижимым имуществом</dc:title>
  <dc:creator/>
  <dc:language>ru</dc:language>
  <cp:keywords/>
  <dcterms:created xsi:type="dcterms:W3CDTF">2026-10-31T20:31:34Z</dcterms:created>
  <dcterms:modified xsi:type="dcterms:W3CDTF">2026-10-31T20:31:34Z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