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транспортной экспедиции</w:t>
      </w:r>
    </w:p>
    <w:p>
      <w:pPr>
        <w:pStyle w:val="FirstParagraph"/>
      </w:pPr>
      <w:r>
        <w:t xml:space="preserve">ООО «Деловые Линии»</w:t>
      </w:r>
    </w:p>
    <w:p>
      <w:pPr>
        <w:pStyle w:val="BodyText"/>
      </w:pPr>
      <w:r>
        <w:t xml:space="preserve">191015, г. Санкт-Петербург, ул. Шпалерная, д. 2А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договор-транспортной-экспедиции"/>
    <w:p>
      <w:pPr>
        <w:pStyle w:val="Heading1"/>
      </w:pPr>
      <w:r>
        <w:t xml:space="preserve">Договор транспортной экспедиции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16 ноября 2026 г. № 14/Э</w:t>
      </w:r>
    </w:p>
    <w:p>
      <w:pPr>
        <w:pStyle w:val="BodyText"/>
      </w:pPr>
      <w:r>
        <w:t xml:space="preserve">Экспедитор обязуется за вознаграждение организовать перевозку грузов Клиента автомобильным транспортом по маршрутам, указанным в заявках, а Клиент — передать груз, оплатить услуги и принять результат.</w:t>
      </w:r>
    </w:p>
    <w:p>
      <w:pPr>
        <w:pStyle w:val="BodyText"/>
      </w:pPr>
      <w:r>
        <w:t xml:space="preserve">Заявка оформляется на каждую перевозку в письменной форме или через личный кабинет на сайте экспедитора. В заявке указываются адреса погрузки и выгрузки, характер груза, его вес и объём, дата и время подачи транспорта, срок доставки, стоимость услуг и особые требования к перевозке. Заявка, подписанная сторонами, становится неотъемлемой частью договора.</w:t>
      </w:r>
    </w:p>
    <w:p>
      <w:pPr>
        <w:pStyle w:val="BodyText"/>
      </w:pPr>
      <w:r>
        <w:t xml:space="preserve">Клиент передаёт груз по транспортной накладной или экспедиторской расписке. Экспедитор вправе проверить вес и объём груза, а при расхождении с заявкой — потребовать доплаты по действующему тарифу. Упаковка груза обеспечивает его сохранность при перевозке и перегрузке; за внутренние повреждения при исправной упаковке экспедитор не отвечает.</w:t>
      </w:r>
    </w:p>
    <w:p>
      <w:pPr>
        <w:pStyle w:val="BodyText"/>
      </w:pPr>
      <w:r>
        <w:t xml:space="preserve">Стоимость услуг определяется заявкой и тарифами экспедитора. Оплата — в течение 5 рабочих дней с даты выставления счёта, если в заявке не согласован иной порядок. Закрывающие документы: акт оказанных услуг, счёт-фактура или универсальный передаточный документ, отчёт экспедитора.</w:t>
      </w:r>
    </w:p>
    <w:p>
      <w:pPr>
        <w:pStyle w:val="BodyText"/>
      </w:pPr>
      <w:r>
        <w:t xml:space="preserve">Экспедитор отвечает за сохранность груза с момента приёмки до выдачи получателю, если не докажет, что утрата или повреждение произошли вследствие обстоятельств, которые он не мог предотвратить. Ущерб возмещается в размере стоимости утраченного или повреждённого груза. За просрочку доставки экспедитор уплачивает неустойку в размере, согласованном в заявке.</w:t>
      </w:r>
    </w:p>
    <w:p>
      <w:pPr>
        <w:pStyle w:val="BodyText"/>
      </w:pPr>
      <w:r>
        <w:t xml:space="preserve">Стороны обмениваются документами через личный кабинет и электронную почту; документы, подписанные усиленной квалифицированной электронной подписью, имеют силу бумажных. Споры рассматриваются в арбитражном суде по месту нахождения экспедитора, если иное не установлено законом.</w:t>
      </w:r>
    </w:p>
    <w:p>
      <w:pPr>
        <w:pStyle w:val="BodyText"/>
      </w:pPr>
      <w:r>
        <w:t xml:space="preserve">Договор действует до 31 декабря 2026 года и продлевается на каждый следующий календарный год, если ни одна из сторон не заявила об отказе за 30 дней до окончания срока.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транспортной экспедиции</dc:title>
  <dc:creator/>
  <dc:language>ru</dc:language>
  <cp:keywords/>
  <dcterms:created xsi:type="dcterms:W3CDTF">2026-11-07T20:34:10Z</dcterms:created>
  <dcterms:modified xsi:type="dcterms:W3CDTF">2026-11-07T20:34:10Z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