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нежилым помещением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Xdf3a259ac8edf9b9fdb1c4edc6d4467d720d18b"/>
    <w:p>
      <w:pPr>
        <w:pStyle w:val="Heading1"/>
      </w:pPr>
      <w:r>
        <w:t xml:space="preserve">Договор безвозмездного пользования нежилым помещением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«Ромашка», именуемое в дальнейшем «Ссудодатель», в лице генерального директора Петрова Петра Петровича, действующего на основании Устава, с одной стороны и ООО «Лютик», именуемое в дальнейшем «Ссудополучатель», в лице директора Иванова Ивана Ивановича, действующего на основании Устава,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Ссудодатель передаёт в безвозмездное пользование Ссудополучателю нежилое помещение общей площадью 120 кв. м, кадастровый номер 77:01:0000000:1234, расположенное по адресу: г. Москва, ул. Примерная, д. 1, пом. 2, для использования под офис. Помещение принадлежит Ссудодателю на праве собственности, что подтверждается выпиской из ЕГРН.</w:t>
      </w:r>
    </w:p>
    <w:p>
      <w:pPr>
        <w:pStyle w:val="BodyText"/>
      </w:pPr>
      <w:r>
        <w:t xml:space="preserve">2. Срок договора. Договор заключён на 11 месяцев с даты подписания. Если ни одна из сторон не заявит о прекращении за месяц до истечения срока, договор считается заключённым на тех же условиях на неопределённый срок.</w:t>
      </w:r>
    </w:p>
    <w:p>
      <w:pPr>
        <w:pStyle w:val="BodyText"/>
      </w:pPr>
      <w:r>
        <w:t xml:space="preserve">3. Обязанности сторон. Ссудодатель передаёт помещение по акту приёма-передачи в течение 5 дней с даты подписания договора. Ссудополучатель использует помещение по назначению, поддерживает его в исправном состоянии, проводит текущий ремонт и несёт расходы на коммунальные услуги, электроэнергию и вывоз мусора.</w:t>
      </w:r>
    </w:p>
    <w:p>
      <w:pPr>
        <w:pStyle w:val="BodyText"/>
      </w:pPr>
      <w:r>
        <w:t xml:space="preserve">4. Улучшения и неотделимые улучшения. Ссудополучатель вправе производить улучшения помещения только с письменного согласия Ссудодателя. Стоимость неотделимых улучшений, произведённых с согласия, Ссудодатель не возмещает, если иное не согласовано сторонами.</w:t>
      </w:r>
    </w:p>
    <w:p>
      <w:pPr>
        <w:pStyle w:val="BodyText"/>
      </w:pPr>
      <w:r>
        <w:t xml:space="preserve">5. Возврат помещения. По окончании срока или при досрочном прекращении договора Ссудополучатель возвращает помещение по акту в состоянии, в котором получил, с учётом нормального износа.</w:t>
      </w:r>
    </w:p>
    <w:p>
      <w:pPr>
        <w:pStyle w:val="BodyText"/>
      </w:pPr>
      <w:r>
        <w:t xml:space="preserve">6. Расторжение. Каждая из сторон вправе в любое время отказаться от договора, заключённого на неопределённый срок, известив другую сторону за один месяц. Ссудополучатель вправе отказаться от срочного договора в любое время, предупредив за один месяц.</w:t>
      </w:r>
    </w:p>
    <w:p>
      <w:pPr>
        <w:pStyle w:val="BodyText"/>
      </w:pPr>
      <w:r>
        <w:t xml:space="preserve">7. Прочие условия. Договор составлен в двух экземплярах, по одному для каждой стороны. Приложения: акт приёма-передачи помещения, копия выписки из ЕГРН.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creator/>
  <dc:language>ru</dc:language>
  <cp:keywords/>
  <dcterms:created xsi:type="dcterms:W3CDTF">2026-10-30T21:47:09Z</dcterms:created>
  <dcterms:modified xsi:type="dcterms:W3CDTF">2026-10-30T21:47:09Z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