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ООО «Ромашка», в лице генерального директора Петрова Петра Петровича, действующего на основании устава, именуемое в дальнейшем «Займодавец», с одной стороны</w:t>
      </w:r>
    </w:p>
    <w:p>
      <w:pPr>
        <w:pStyle w:val="BodyText"/>
      </w:pPr>
      <w:r>
        <w:t xml:space="preserve">ООО «Василёк», в лице генерального директора Сидорова Ивана Ивановича, действующего на основании устава, именуемое в дальнейшем «Заёмщик», с другой стороны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Займодавец передаёт в собственность Заёмщику денежные средства в размере 1 500 000 (один миллион пятьсот тысяч) рублей, а Заёмщик обязуется возвратить сумму займа в срок и в порядке, предусмотренных настоящим договором.</w:t>
      </w:r>
    </w:p>
    <w:p>
      <w:pPr>
        <w:pStyle w:val="BodyText"/>
      </w:pPr>
      <w:r>
        <w:t xml:space="preserve">2. Беспроцентность. Заём является беспроцентным: проценты на сумму займа не начисляются и не уплачиваются (п. 1 ст. 809 ГК РФ).</w:t>
      </w:r>
    </w:p>
    <w:p>
      <w:pPr>
        <w:pStyle w:val="BodyText"/>
      </w:pPr>
      <w:r>
        <w:t xml:space="preserve">3. Порядок и срок возврата. Сумма займа возвращается единовременно не позднее 31 декабря 2027 года. Заёмщик вправе вернуть сумму займа досрочно полностью или частями без согласия Займодавца (п. 2 ст. 810 ГК РФ).</w:t>
      </w:r>
    </w:p>
    <w:p>
      <w:pPr>
        <w:pStyle w:val="BodyText"/>
      </w:pPr>
      <w:r>
        <w:t xml:space="preserve">4. Ответственность. За несвоевременный возврат суммы займа Заёмщик уплачивает проценты по ключевой ставке Банка России, действовавшей в соответствующие периоды, от суммы просроченного долга за каждый день просрочки (ст. 395 ГК РФ).</w:t>
      </w:r>
    </w:p>
    <w:p>
      <w:pPr>
        <w:pStyle w:val="BodyText"/>
      </w:pPr>
      <w:r>
        <w:t xml:space="preserve">5. Разрешение споров. Споры по договору разрешаются путём переговоров, а при недостижении согласия — в арбитражном суде по месту нахождения Займодавца.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2026-10-28T22:22:14Z</dcterms:created>
  <dcterms:modified xsi:type="dcterms:W3CDTF">2026-10-28T22:22:14Z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