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955af52d9cc87536533aa173033799f42ab97ef"/>
    <w:p>
      <w:pPr>
        <w:pStyle w:val="Heading2"/>
      </w:pPr>
      <w:r>
        <w:t xml:space="preserve">по ведению бухгалтерского и кадрового учёта (аутсорсинг)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порядок оказания услуг: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Ответственность сторон: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Конфиденциальность: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Передача документов при прекращении договора: 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2026-10-30T21:47:05Z</dcterms:created>
  <dcterms:modified xsi:type="dcterms:W3CDTF">2026-10-30T21:47:05Z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