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земельного участка с правом выкупа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X7a6e26e7fc32d8d504a68f5748c06deb3313a2d"/>
    <w:p>
      <w:pPr>
        <w:pStyle w:val="Heading1"/>
      </w:pPr>
      <w:r>
        <w:t xml:space="preserve">Договор аренды земельного участка с правом выкупа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Арендодатель: ООО «Ромашка», ИНН 7700000000, ОГРН 1157700000000, адрес: 125009, г. Москва, ул. Тверская, д. 1,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Арендатор: ООО «Василёк», ИНН 7800000000, ОГРН 1167800000000, адрес: 190000, г. Санкт-Петербург, Невский пр., д. 10, в лице директора Иванова Ивана Ивановича, действующего на основании устава,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предоставляет Арендатору за плату во временное владение и пользование земельный участок из земель населённых пунктов, площадью 1 500 кв. м, кадастровый номер 77:01:0000000:1234, расположенный по адресу: г. Москва, ул. Тверская, д. 1, для размещения производственно-складской базы. 1.2. Участок принадлежит Арендодателю на праве собственности, запись в ЕГРН от 12.03.2019 № 77:01:0000000:1234-77/001/2019-1.</w:t>
      </w:r>
    </w:p>
    <w:p>
      <w:pPr>
        <w:pStyle w:val="BodyText"/>
      </w:pPr>
      <w:r>
        <w:t xml:space="preserve">2. Арендная плата и срок. 2.1. Арендная плата — 45 000 рублей в месяц, вносится не позднее 10-го числа оплачиваемого месяца. 2.2. Срок аренды — 5 лет с даты государственной регистрации договора.</w:t>
      </w:r>
    </w:p>
    <w:p>
      <w:pPr>
        <w:pStyle w:val="BodyText"/>
      </w:pPr>
      <w:r>
        <w:t xml:space="preserve">3. Право выкупа. 3.1. Арендатор вправе выкупить участок в собственность по истечении 3 лет с даты государственной регистрации договора, письменно уведомив Арендодателя не позднее чем за 60 дней. 3.2. Выкупная цена — 8 000 000 рублей; арендные платежи, внесённые до выкупа, в счёт выкупной цены не засчитываются. 3.3. Выкупная цена уплачивается в течение 10 рабочих дней с даты получения уведомления.</w:t>
      </w:r>
    </w:p>
    <w:p>
      <w:pPr>
        <w:pStyle w:val="BodyText"/>
      </w:pPr>
      <w:r>
        <w:t xml:space="preserve">4. Переход права. 4.1. Право собственности на участок переходит к Арендатору с даты государственной регистрации перехода права в ЕГРН. 4.2. Расходы на регистрацию несёт Арендатор.</w:t>
      </w:r>
    </w:p>
    <w:p>
      <w:pPr>
        <w:pStyle w:val="BodyText"/>
      </w:pPr>
      <w:r>
        <w:t xml:space="preserve">5. Прочие условия. 5.1. Арендатор не вправе передавать участок в субаренду без письменного согласия Арендодателя. 5.2. Договор вступает в силу с даты государственной регистрации.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с правом выкупа</dc:title>
  <dc:creator/>
  <dc:language>ru</dc:language>
  <cp:keywords/>
  <dcterms:created xsi:type="dcterms:W3CDTF">2026-11-04T20:31:29Z</dcterms:created>
  <dcterms:modified xsi:type="dcterms:W3CDTF">2026-11-04T20:31:29Z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