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53e94431b6b779d98e7482085aa32825e5f0a34"/>
    <w:p>
      <w:pPr>
        <w:pStyle w:val="Heading2"/>
      </w:pPr>
      <w:r>
        <w:t xml:space="preserve">для указания адреса юридического лица в ЕГРЮЛ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Назначение: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Права Арендодателя: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Плата и порядок расчётов: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Арендатора: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2026-11-02T20:31:22Z</dcterms:created>
  <dcterms:modified xsi:type="dcterms:W3CDTF">2026-11-02T20:31:22Z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