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складского помещения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ИНН 7701234567,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«Арендодатель», с одной стороны, и</w:t>
      </w:r>
    </w:p>
    <w:p>
      <w:pPr>
        <w:pStyle w:val="BodyText"/>
      </w:pPr>
      <w:r>
        <w:t xml:space="preserve">ООО «Василёк», ИНН 7707654321, в лице генерального директора И. И. Иванова, действующего на основании устава,</w:t>
      </w:r>
    </w:p>
    <w:p>
      <w:pPr>
        <w:pStyle w:val="BodyText"/>
      </w:pPr>
      <w:r>
        <w:t xml:space="preserve">именуемое в дальнейшем «Арендатор», с другой стороны, заключили настоящий договор о нижеследующем.</w:t>
      </w:r>
    </w:p>
    <w:bookmarkStart w:id="10" w:name="договор-аренды-складского-помещения"/>
    <w:p>
      <w:pPr>
        <w:pStyle w:val="Heading1"/>
      </w:pPr>
      <w:r>
        <w:t xml:space="preserve">Договор аренды складского помещения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нежилое помещение — склад общей площадью 850 кв. м, кадастровый номер 77:01:0000000:1234, расположенный по адресу: г. Москва, ул. Складская, д. 5, строение 2, этаж 1, помещения 1–6. Границы помещения отмечены на плане в приложении № 1 к договору.</w:t>
      </w:r>
    </w:p>
    <w:p>
      <w:pPr>
        <w:pStyle w:val="BodyText"/>
      </w:pPr>
      <w:r>
        <w:t xml:space="preserve">2. Цель использования. Помещение предоставляется для хранения и комплектации товара, в том числе для размещения стеллажей и погрузочной техники.</w:t>
      </w:r>
    </w:p>
    <w:p>
      <w:pPr>
        <w:pStyle w:val="BodyText"/>
      </w:pPr>
      <w:r>
        <w:t xml:space="preserve">3. Срок. Договор заключён на 11 месяцев с 1 декабря 2026 года по 31 октября 2027 года. По окончании срока Арендатор имеет преимущественное право заключить договор на новый срок при отсутствии задолженности.</w:t>
      </w:r>
    </w:p>
    <w:p>
      <w:pPr>
        <w:pStyle w:val="BodyText"/>
      </w:pPr>
      <w:r>
        <w:t xml:space="preserve">4. Арендная плата. Плата за пользование помещением составляет 700 рублей за 1 кв. м в месяц, всего 595 000 рублей в месяц, НДС не облагается. Плата вносится не позднее 5-го числа оплачиваемого месяца на расчётный счёт Арендодателя.</w:t>
      </w:r>
    </w:p>
    <w:p>
      <w:pPr>
        <w:pStyle w:val="BodyText"/>
      </w:pPr>
      <w:r>
        <w:t xml:space="preserve">5. Коммунальные и эксплуатационные платежи. Электроэнергия, вода и вывоз мусора оплачиваются Арендатором по показаниям счётчиков и счетам ресурсоснабжающих организаций. Расходы на содержание мест общего пользования и уборку территории включены в арендную плату.</w:t>
      </w:r>
    </w:p>
    <w:p>
      <w:pPr>
        <w:pStyle w:val="BodyText"/>
      </w:pPr>
      <w:r>
        <w:t xml:space="preserve">6. Передача помещения. Помещение передаётся по акту приёма-передачи в течение 3 рабочих дней со дня подписания договора. В акте фиксируются техническое состояние помещения и показания счётчиков на дату передачи.</w:t>
      </w:r>
    </w:p>
    <w:p>
      <w:pPr>
        <w:pStyle w:val="BodyText"/>
      </w:pPr>
      <w:r>
        <w:t xml:space="preserve">7. Обязанности сторон. Арендодатель обеспечивает исправность несущих конструкций, кровли и инженерных сетей до границы раздела, указанной в приложении № 2. Арендатор поддерживает помещение в исправном состоянии, не проводит перепланировку без письменного согласия и обеспечивает пожарную безопасность на своей площади.</w:t>
      </w:r>
    </w:p>
    <w:p>
      <w:pPr>
        <w:pStyle w:val="BodyText"/>
      </w:pPr>
      <w:r>
        <w:t xml:space="preserve">8. Расторжение. Каждая сторона вправе отказаться от договора, предупредив другую сторону письменно за 60 календарных дней. Арендодатель вправе расторгнуть договор при просрочке платы более двух раз подряд.</w:t>
      </w:r>
    </w:p>
    <w:p>
      <w:pPr>
        <w:pStyle w:val="BodyText"/>
      </w:pPr>
      <w:r>
        <w:t xml:space="preserve">9. Приложения: № 1 — план помещения; № 2 — схема границ раздела инженерных сетей; № 3 — акт приёма-передачи.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складского помещения</dc:title>
  <dc:creator/>
  <dc:language>ru</dc:language>
  <cp:keywords/>
  <dcterms:created xsi:type="dcterms:W3CDTF">2026-11-04T20:31:25Z</dcterms:created>
  <dcterms:modified xsi:type="dcterms:W3CDTF">2026-11-04T20:31:25Z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