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и ООО «Ласточка»</w:t>
      </w:r>
    </w:p>
    <w:p>
      <w:pPr>
        <w:pStyle w:val="BodyText"/>
      </w:pPr>
      <w:r>
        <w:t xml:space="preserve">в лице директора И. И. Иванова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с-обеспечительным-платежом"/>
    <w:p>
      <w:pPr>
        <w:pStyle w:val="Heading2"/>
      </w:pPr>
      <w:r>
        <w:t xml:space="preserve">с обеспечительным платежом</w:t>
      </w:r>
    </w:p>
    <w:p>
      <w:pPr>
        <w:pStyle w:val="FirstParagraph"/>
      </w:pPr>
      <w:r>
        <w:t xml:space="preserve">16 ноября 2026 г. № 14-А</w:t>
      </w:r>
    </w:p>
    <w:p>
      <w:pPr>
        <w:pStyle w:val="BodyText"/>
      </w:pPr>
      <w:r>
        <w:t xml:space="preserve">3.1. Арендатор вносит обеспечительный платёж в размере 120 000 рублей в течение 5 рабочих дней с даты подписания акта приёма-передачи помещения. Обеспечительный платёж не является арендной платой и не засчитывается в счёт платежей за последний месяц аренды, если стороны не договорились об этом письменно.</w:t>
      </w:r>
    </w:p>
    <w:p>
      <w:pPr>
        <w:pStyle w:val="BodyText"/>
      </w:pPr>
      <w:r>
        <w:t xml:space="preserve">3.2. Из обеспечительного платежа Арендодатель вправе удержать задолженность по арендной плате и коммунальным платежам, сумму ущерба, причинённого помещению, и штрафы по настоящему Договору. Удержание производится после направления Арендатору письменного требования с расчётом; Арендатор восполняет обеспечительный платёж до первоначального размера в течение 10 рабочих дней.</w:t>
      </w:r>
    </w:p>
    <w:p>
      <w:pPr>
        <w:pStyle w:val="BodyText"/>
      </w:pPr>
      <w:r>
        <w:t xml:space="preserve">3.3. При прекращении Договора и возврате помещения Арендодатель возвращает остаток обеспечительного платежа в течение 10 рабочих дней с даты подписания акта возврата, за вычетом удержаний по пункту 3.2.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«Ласточка»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2026-11-04T20:31:24Z</dcterms:created>
  <dcterms:modified xsi:type="dcterms:W3CDTF">2026-11-04T20:31:24Z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