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 с правом выкупа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ИНН 7701234567, ОГРН 1157746123456,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ИНН 7707654321, ОГРН 1157746654321,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c2c1d91df521296f5fb5b765960a40817f58bcb"/>
    <w:p>
      <w:pPr>
        <w:pStyle w:val="Heading1"/>
      </w:pPr>
      <w:r>
        <w:t xml:space="preserve">Договор аренды нежилого помещения с правом выкупа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Арендодатель передаёт во временное владение и пользование Арендатору нежилое помещение площадью 180 кв. м, кадастровый номер 77:01:0001234:567, по адресу: г. Москва, ул. Примерная, д. 10, пом. 4 (далее — Помещение), а Арендатор принимает его и платит арендную плату. Помещение принадлежит Арендодателю на праве собственности, запись в ЕГРН от 12.03.2019 № 77:01:0001234:567-77/001/2019-1.</w:t>
      </w:r>
    </w:p>
    <w:p>
      <w:pPr>
        <w:pStyle w:val="BodyText"/>
      </w:pPr>
      <w:r>
        <w:t xml:space="preserve">2. Арендная плата и выкуп. Арендная плата — 120 000 рублей в месяц, в том числе НДС по ставке 22 %. Выкупная цена Помещения — 9 000 000 рублей, в том числе НДС по ставке 22 %. В выкупную цену засчитываются арендные платежи за вычетом НДС, уплаченные с месяца, следующего за месяцем передачи Помещения, но не более 30 % выкупной цены. Остаток Арендатор платит в течение 10 рабочих дней после подачи документов на государственную регистрацию перехода права.</w:t>
      </w:r>
    </w:p>
    <w:p>
      <w:pPr>
        <w:pStyle w:val="BodyText"/>
      </w:pPr>
      <w:r>
        <w:t xml:space="preserve">3. Срок аренды — 3 года с даты государственной регистрации договора. Право собственности переходит к Арендатору после полной оплаты выкупной цены и государственной регистрации перехода права в ЕГРН. До этого Помещение остаётся в собственности Арендодателя, а Арендатор владеет им по договору аренды.</w:t>
      </w:r>
    </w:p>
    <w:p>
      <w:pPr>
        <w:pStyle w:val="BodyText"/>
      </w:pPr>
      <w:r>
        <w:t xml:space="preserve">4. Арендатор вправе выкупить Помещение, направив Арендодателю письменное заявление не позднее чем за 30 календарных дней до даты выкупа. Арендодатель не вправе отказать в выкупе, если Арендатор выполнил условия договора.</w:t>
      </w:r>
    </w:p>
    <w:p>
      <w:pPr>
        <w:pStyle w:val="BodyText"/>
      </w:pPr>
      <w:r>
        <w:t xml:space="preserve">5. Расходы на государственную регистрацию договора и перехода права несёт Арендатор. Стороны подписывают передаточный акт при передаче Помещения в аренду и при возврате, если выкуп не состоялся.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с правом выкупа</dc:title>
  <dc:creator/>
  <dc:language>ru</dc:language>
  <cp:keywords/>
  <dcterms:created xsi:type="dcterms:W3CDTF">2026-11-01T20:31:36Z</dcterms:created>
  <dcterms:modified xsi:type="dcterms:W3CDTF">2026-11-01T20:31:36Z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