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между-физическим-лицом-и-организацией"/>
    <w:p>
      <w:pPr>
        <w:pStyle w:val="Heading2"/>
      </w:pPr>
      <w:r>
        <w:t xml:space="preserve">между физическим лицом и организацией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аренды: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Арендная плата и порядок расчётов: ________________________________________________________________________________________________________________</w:t>
      </w:r>
    </w:p>
    <w:p>
      <w:pPr>
        <w:pStyle w:val="BodyText"/>
      </w:pPr>
      <w:r>
        <w:t xml:space="preserve">4. Права и обязанности сторон: 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2026-11-04T20:31:20Z</dcterms:created>
  <dcterms:modified xsi:type="dcterms:W3CDTF">2026-11-04T20:31:20Z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