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предприятия</w:t>
      </w:r>
    </w:p>
    <w:p>
      <w:pPr>
        <w:pStyle w:val="FirstParagraph"/>
      </w:pPr>
      <w:r>
        <w:t xml:space="preserve">ООО «Ромашка», ИНН 7700000000, ОГРН 1027700000000,</w:t>
      </w:r>
    </w:p>
    <w:p>
      <w:pPr>
        <w:pStyle w:val="BodyText"/>
      </w:pPr>
      <w:r>
        <w:t xml:space="preserve">адрес: 125000, г. Москва, ул. Примерная, д. 1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«Василёк», ИНН 7800000000, ОГРН 1027800000000,</w:t>
      </w:r>
    </w:p>
    <w:p>
      <w:pPr>
        <w:pStyle w:val="BodyText"/>
      </w:pPr>
      <w:r>
        <w:t xml:space="preserve">адрес: 190000, г. Санкт-Петербург, ул. Образцовая, д. 2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аренды-предприятия"/>
    <w:p>
      <w:pPr>
        <w:pStyle w:val="Heading1"/>
      </w:pPr>
      <w:r>
        <w:t xml:space="preserve">Договор аренды предприятия</w:t>
      </w:r>
    </w:p>
    <w:bookmarkStart w:id="9" w:name="как-имущественного-комплекса"/>
    <w:p>
      <w:pPr>
        <w:pStyle w:val="Heading2"/>
      </w:pPr>
      <w:r>
        <w:t xml:space="preserve">как имущественного комплекса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Предмет договора. Арендодатель передаёт Арендатору во временное владение и пользование предприятие как имущественный комплекс, используемый для производства мебели, в составе: земельный участок с кадастровым номером 77:01:0000000:1, производственный корпус площадью 1 200 кв. м, станки и оборудование по перечню в приложении № 1, запасы сырья и материалов по ведомости в приложении № 2, права по договору аренды земельного участка № 15/2024, права на товарный знак «Ромашка» по свидетельству № 000000, права требования к покупателям на сумму 1 200 000 рублей и долг перед поставщиком пиломатериалов на сумму 400 000 рублей.</w:t>
      </w:r>
    </w:p>
    <w:p>
      <w:pPr>
        <w:pStyle w:val="BodyText"/>
      </w:pPr>
      <w:r>
        <w:t xml:space="preserve">2. Арендная плата. За пользование предприятием Арендатор платит 250 000 рублей в месяц не позднее 10-го числа месяца, следующего за расчётным. Плата включает пользование всем имуществом и правами, перечисленными в пункте 1.</w:t>
      </w:r>
    </w:p>
    <w:p>
      <w:pPr>
        <w:pStyle w:val="BodyText"/>
      </w:pPr>
      <w:r>
        <w:t xml:space="preserve">3. Передача предприятия. Предприятие передаётся по передаточному акту в течение 10 рабочих дней со дня государственной регистрации договора. С даты подписания акта Арендатор ведёт учёт имущества предприятия и отвечает за его сохранность.</w:t>
      </w:r>
    </w:p>
    <w:p>
      <w:pPr>
        <w:pStyle w:val="BodyText"/>
      </w:pPr>
      <w:r>
        <w:t xml:space="preserve">4. Долги и кредиторы. Арендодатель уведомил письменно кредиторов о передаче предприятия в аренду, что подтверждается уведомлениями от 10 ноября 2026 года и квитанциями об отправке. Согласие кредитора на перевод долга перед поставщиком пиломатериалов получено письмом от 12 ноября 2026 года.</w:t>
      </w:r>
    </w:p>
    <w:p>
      <w:pPr>
        <w:pStyle w:val="BodyText"/>
      </w:pPr>
      <w:r>
        <w:t xml:space="preserve">5. Пользование имуществом. Арендатор вправе без согласия Арендодателя продавать и обменивать материальные ценности в составе предприятия, сдавать их в субаренду, если это не уменьшает стоимость предприятия. Замена оборудования допускается с письменного согласия Арендодателя.</w:t>
      </w:r>
    </w:p>
    <w:p>
      <w:pPr>
        <w:pStyle w:val="BodyText"/>
      </w:pPr>
      <w:r>
        <w:t xml:space="preserve">6. Улучшения. Неотделимые улучшения Арендатор производит с письменного согласия Арендодателя. Стоимость согласованных улучшений Арендодатель возмещает после прекращения договора.</w:t>
      </w:r>
    </w:p>
    <w:p>
      <w:pPr>
        <w:pStyle w:val="BodyText"/>
      </w:pPr>
      <w:r>
        <w:t xml:space="preserve">7. Срок и возврат. Срок аренды — 5 лет с даты государственной регистрации договора. При прекращении договора Арендатор возвращает предприятие по передаточному акту в том же составе с учётом нормального износа.</w:t>
      </w:r>
    </w:p>
    <w:p>
      <w:pPr>
        <w:pStyle w:val="BodyText"/>
      </w:pPr>
      <w:r>
        <w:t xml:space="preserve">8. Прочие условия. Договор составлен в трёх экземплярах, вступает в силу с момента государственной регистрации. Приложение № 1 — перечень оборудования, приложение № 2 — ведомость запасов, приложение № 3 — перечень прав и долгов.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предприятия</dc:title>
  <dc:creator/>
  <dc:language>ru</dc:language>
  <cp:keywords/>
  <dcterms:created xsi:type="dcterms:W3CDTF">2026-11-04T20:31:19Z</dcterms:created>
  <dcterms:modified xsi:type="dcterms:W3CDTF">2026-11-04T20:31:19Z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