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оказания услуг по предоставлению персонала</w:t>
      </w:r>
    </w:p>
    <w:p>
      <w:pPr>
        <w:pStyle w:val="FirstParagraph"/>
      </w:pPr>
      <w:r>
        <w:t xml:space="preserve">Исполнитель: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Заказчик: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922cec79e74ab9a52610bf023d948811e3cd6d6"/>
    <w:p>
      <w:pPr>
        <w:pStyle w:val="Heading1"/>
      </w:pPr>
      <w:r>
        <w:t xml:space="preserve">Договор оказания услуг по предоставлению персонала</w:t>
      </w:r>
    </w:p>
    <w:bookmarkStart w:id="9" w:name="аренда-персонала"/>
    <w:p>
      <w:pPr>
        <w:pStyle w:val="Heading2"/>
      </w:pPr>
      <w:r>
        <w:t xml:space="preserve">(аренда персонала)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 договора: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Порядок взаимодействия: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Цена и порядок оплаты: 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Заверения: 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услуг по предоставлению персонала</dc:title>
  <dc:creator/>
  <dc:language>ru</dc:language>
  <cp:keywords/>
  <dcterms:created xsi:type="dcterms:W3CDTF">2026-10-28T22:22:11Z</dcterms:created>
  <dcterms:modified xsi:type="dcterms:W3CDTF">2026-10-28T22:22:11Z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