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______________________________________, паспорт __________, выдан ____________________, зарегистрированный по адресу: ______________________________, именуемый в дальнейшем «Арендодатель», с одной стороны,</w:t>
      </w:r>
    </w:p>
    <w:p>
      <w:pPr>
        <w:pStyle w:val="BodyText"/>
      </w:pPr>
      <w:r>
        <w:t xml:space="preserve">и ______________________________________, паспорт __________, выдан ____________________, зарегистрированный по адресу: ______________________________, именуемый в дальнейшем «Арендатор»,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площадью ______ кв. м, кадастровый номер ____________________, расположенное по адресу: ______________________________, этаж ______, помещение ______, комната ______. Помещение принадлежит Арендодателю на праве собственности, запись в ЕГРН от ____________ № ____________________.</w:t>
      </w:r>
    </w:p>
    <w:p>
      <w:pPr>
        <w:pStyle w:val="BodyText"/>
      </w:pPr>
      <w:r>
        <w:t xml:space="preserve">2. Срок договора. Помещение передаётся на ______ месяцев: с ____________ по ____________. Если за ______ дней до окончания срока ни одна из сторон не заявит об отказе, договор считается продлённым на тот же срок на прежних условиях.</w:t>
      </w:r>
    </w:p>
    <w:p>
      <w:pPr>
        <w:pStyle w:val="BodyText"/>
      </w:pPr>
      <w:r>
        <w:t xml:space="preserve">3. Плата. Арендная плата — ______ рублей в месяц. В неё включено ______________________; коммунальные услуги ______________________. Плата вносится не позднее ______ числа текущего месяца на счёт Арендодателя. Размер платы может быть изменён по соглашению сторон, но не чаще одного раза в год.</w:t>
      </w:r>
    </w:p>
    <w:p>
      <w:pPr>
        <w:pStyle w:val="BodyText"/>
      </w:pPr>
      <w:r>
        <w:t xml:space="preserve">4. Налоги. Арендодатель самостоятельно исчисляет и уплачивает налог на доходы физических лиц с арендной платы и подаёт декларацию по форме 3-НДФЛ. Арендатор не является налоговым агентом и налог не удерживает.</w:t>
      </w:r>
    </w:p>
    <w:p>
      <w:pPr>
        <w:pStyle w:val="BodyText"/>
      </w:pPr>
      <w:r>
        <w:t xml:space="preserve">5. Передача помещения. Помещение передаётся по акту приёма-передачи в течение ______ дней с даты подписания договора. В акте стороны фиксируют техническое состояние помещения и показания счётчиков: электроэнергия — ______ кВт·ч, вода — ______ куб. м.</w:t>
      </w:r>
    </w:p>
    <w:p>
      <w:pPr>
        <w:pStyle w:val="BodyText"/>
      </w:pPr>
      <w:r>
        <w:t xml:space="preserve">6. Обязанности сторон. Арендатор использует помещение по назначению — под ____________, поддерживает его в исправном состоянии, не проводит перепланировку без письменного согласия Арендодателя. Арендодатель обеспечивает беспрепятственный доступ в помещение и производит капитальный ремонт за свой счёт.</w:t>
      </w:r>
    </w:p>
    <w:p>
      <w:pPr>
        <w:pStyle w:val="BodyText"/>
      </w:pPr>
      <w:r>
        <w:t xml:space="preserve">7. Расторжение. Каждая сторона вправе отказаться от договора, предупредив другую сторону за ______ дней. Договор прекращается в случаях, предусмотренных статьями 619 и 620 Гражданского кодекса Российской Федерации.</w:t>
      </w:r>
    </w:p>
    <w:p>
      <w:pPr>
        <w:pStyle w:val="BodyText"/>
      </w:pPr>
      <w:r>
        <w:t xml:space="preserve">8. Прочие условия. Договор составлен в двух экземплярах, по одному для каждой стороны. Споры стороны решают путём переговоров, а при недостижении согласия — в суде по правилам подсудности, установленным Гражданским процессуальным кодексом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2026-10-31T20:31:25Z</dcterms:created>
  <dcterms:modified xsi:type="dcterms:W3CDTF">2026-10-31T20:31:25Z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