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Гражданин РФ Иванов Иван Иванович, 12.03.1985 года рождения, паспорт 45 12 № 345678, выдан 20.05.2005 ОВД Хамовники г. Москвы, зарегистрированный по адресу: г. Москва, ул. Плющиха, д. 10, кв. 5, именуемый в дальнейшем «Арендодатель», с одной стороны,</w:t>
      </w:r>
    </w:p>
    <w:p>
      <w:pPr>
        <w:pStyle w:val="BodyText"/>
      </w:pPr>
      <w:r>
        <w:t xml:space="preserve">и общество с ограниченной ответственностью «Ромашка», ИНН 7701234567, ОГРН 1157746123456, в лице генерального директора Петрова Петра Петровича, действующего на основании устава, именуемое в дальнейшем «Арендатор», с другой стороны,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eef413aedf6b6e4c12472445db4d855ac820e88"/>
    <w:p>
      <w:pPr>
        <w:pStyle w:val="Heading2"/>
      </w:pPr>
      <w:r>
        <w:t xml:space="preserve">арендодатель — гражданин, арендатор — общество с ограниченной ответственностью</w:t>
      </w:r>
    </w:p>
    <w:p>
      <w:pPr>
        <w:pStyle w:val="FirstParagraph"/>
      </w:pPr>
      <w:r>
        <w:t xml:space="preserve">1 ноября 2026 г. № 1-А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120 кв. м, кадастровый номер 77:01:0001234:5678, расположенное по адресу: г. Москва, ул. Плющиха, д. 10, пом. II, комнаты 1–5. Помещение принадлежит Арендодателю на праве собственности, что подтверждается выпиской из Единого государственного реестра недвижимости.</w:t>
      </w:r>
    </w:p>
    <w:p>
      <w:pPr>
        <w:pStyle w:val="BodyText"/>
      </w:pPr>
      <w:r>
        <w:t xml:space="preserve">1.2. Помещение передаётся для использования под офис и склад.</w:t>
      </w:r>
    </w:p>
    <w:p>
      <w:pPr>
        <w:pStyle w:val="BodyText"/>
      </w:pPr>
      <w:r>
        <w:t xml:space="preserve">2. Срок аренды. Помещение передаётся на 11 месяцев с даты подписания акта приёма-передачи.</w:t>
      </w:r>
    </w:p>
    <w:p>
      <w:pPr>
        <w:pStyle w:val="BodyText"/>
      </w:pPr>
      <w:r>
        <w:t xml:space="preserve">3. Арендная плата. Ежемесячная плата составляет 90 000 рублей и включает плату за пользование помещением. Коммунальные расходы Арендатор оплачивает отдельно по счетам поставщиков. Плата вносится не позднее 5-го числа текущего месяца на счёт Арендодателя.</w:t>
      </w:r>
    </w:p>
    <w:p>
      <w:pPr>
        <w:pStyle w:val="BodyText"/>
      </w:pPr>
      <w:r>
        <w:t xml:space="preserve">3.2. Налог на доходы физических лиц с арендной платы исчисляет, удерживает и перечисляет в бюджет Арендатор как налоговый агент. Арендодатель получает плату за вычетом удержанного налога.</w:t>
      </w:r>
    </w:p>
    <w:p>
      <w:pPr>
        <w:pStyle w:val="BodyText"/>
      </w:pPr>
      <w:r>
        <w:t xml:space="preserve">4. Обязанности сторон. Арендодатель передаёт помещение по акту в состоянии, пригодном для использования, и в течение срока договора производит капитальный ремонт. Арендатор поддерживает помещение в исправном состоянии, производит текущий ремонт и не передаёт помещение в субаренду без письменного согласия Арендодателя.</w:t>
      </w:r>
    </w:p>
    <w:p>
      <w:pPr>
        <w:pStyle w:val="BodyText"/>
      </w:pPr>
      <w:r>
        <w:t xml:space="preserve">5. Приёмка и возврат помещения. Помещение передаётся по акту приёма-передачи с показаниями счётчиков. При прекращении договора Арендатор возвращает помещение по акту в том же состоянии с учётом нормального износа.</w:t>
      </w:r>
    </w:p>
    <w:p>
      <w:pPr>
        <w:pStyle w:val="BodyText"/>
      </w:pPr>
      <w:r>
        <w:t xml:space="preserve">6. Расторжение. Каждая сторона вправе отказаться от договора, предупредив другую сторону за 30 календарных дней.</w:t>
      </w:r>
    </w:p>
    <w:p>
      <w:pPr>
        <w:pStyle w:val="BodyText"/>
      </w:pPr>
      <w:r>
        <w:t xml:space="preserve">7. Заключительные положения. Договор составлен в трёх экземплярах: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2026-10-30T21:46:58Z</dcterms:created>
  <dcterms:modified xsi:type="dcterms:W3CDTF">2026-10-30T21:46:58Z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