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безвозмездного пользования нежилым помещением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30 октября 2026 г.</w:t>
      </w:r>
    </w:p>
    <w:bookmarkStart w:id="10" w:name="Xdf3a259ac8edf9b9fdb1c4edc6d4467d720d18b"/>
    <w:p>
      <w:pPr>
        <w:pStyle w:val="Heading1"/>
      </w:pPr>
      <w:r>
        <w:t xml:space="preserve">Договор безвозмездного пользования нежилым помещением</w:t>
      </w:r>
    </w:p>
    <w:bookmarkStart w:id="9" w:name="section"/>
    <w:p>
      <w:pPr>
        <w:pStyle w:val="Heading2"/>
      </w:pPr>
      <w:r>
        <w:t xml:space="preserve">№ 3/2026</w:t>
      </w:r>
    </w:p>
    <w:p>
      <w:pPr>
        <w:pStyle w:val="FirstParagraph"/>
      </w:pPr>
      <w:r>
        <w:t xml:space="preserve">№ 3/2026</w:t>
      </w:r>
    </w:p>
    <w:p>
      <w:pPr>
        <w:pStyle w:val="BodyText"/>
      </w:pPr>
      <w:r>
        <w:t xml:space="preserve">Гражданин Российской Федерации Петров Пётр Петрович, паспорт серии 45 12 № 345678, выдан 12 марта 2015 года отделом УФМС России по г. Москве, зарегистрированный по адресу: г. Москва, ул. Лесная, д. 8, кв. 14, именуемый в дальнейшем «Ссудодатель», с одной стороны и общество с ограниченной ответственностью «Ромашка», ОГРН 1157746123456, ИНН 7712345678, в лице генерального директора Иванова Ивана Ивановича, действующего на основании устава, именуемое в дальнейшем «Ссудополучатель», с другой стороны заключили настоящий договор о нижеследующем.</w:t>
      </w:r>
    </w:p>
    <w:p>
      <w:pPr>
        <w:pStyle w:val="BodyText"/>
      </w:pPr>
      <w:r>
        <w:t xml:space="preserve">1. Предмет договора. Ссудодатель передаёт, а Ссудополучатель принимает в безвозмездное пользование нежилое помещение общей площадью 84,6 кв. м, кадастровый номер 77:01:0001234:567, расположенное по адресу: г. Москва, ул. Складская, д. 12, пом. 4, для размещения склада и офиса. Помещение принадлежит Ссудодателю на праве собственности, запись в Едином государственном реестре недвижимости от 20 июня 2019 года № 77:01:0001234:567-77/001/2019-3.</w:t>
      </w:r>
    </w:p>
    <w:p>
      <w:pPr>
        <w:pStyle w:val="BodyText"/>
      </w:pPr>
      <w:r>
        <w:t xml:space="preserve">2. Плата и расходы. Пользование помещением безвозмездное, плату Ссудополучатель не вносит. Расходы на коммунальные услуги, содержание помещения и электроэнергию Ссудополучатель оплачивает по счетам поставщиков самостоятельно.</w:t>
      </w:r>
    </w:p>
    <w:p>
      <w:pPr>
        <w:pStyle w:val="BodyText"/>
      </w:pPr>
      <w:r>
        <w:t xml:space="preserve">3. Срок и возврат. Договор действует с 1 ноября 2026 года по 30 сентября 2027 года. Помещение возвращается по акту приёма-передачи в течение 5 рабочих дней после окончания срока или расторжения договора в том состоянии, в котором оно было передано, с учётом нормального износа.</w:t>
      </w:r>
    </w:p>
    <w:p>
      <w:pPr>
        <w:pStyle w:val="BodyText"/>
      </w:pPr>
      <w:r>
        <w:t xml:space="preserve">4. Прочее. Ссудополучатель вправе безвозмездно пользоваться помещением, производить текущий ремонт и не вправе передавать помещение третьим лицам без письменного согласия Ссудодателя.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Ссудодатель</w:t>
            </w:r>
          </w:p>
          <w:p>
            <w:pPr>
              <w:pStyle w:val="BodyText"/>
            </w:pPr>
            <w:r>
              <w:t xml:space="preserve">П. П. Петров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Ссудополучатель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нежилым помещением</dc:title>
  <dc:creator/>
  <dc:language>ru</dc:language>
  <cp:keywords/>
  <dcterms:created xsi:type="dcterms:W3CDTF">2026-11-03T20:31:50Z</dcterms:created>
  <dcterms:modified xsi:type="dcterms:W3CDTF">2026-11-03T20:31:50Z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