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Индивидуальный предприниматель Иванов Иван Иванович, ОГРНИП 123456789012345, ИНН 123456789012, адрес: 123456, г. Москва, ул. Примерная, д. 1, кв. 1, именуемый в дальнейшем «Арендодатель», с одной стороны,</w:t>
      </w:r>
    </w:p>
    <w:p>
      <w:pPr>
        <w:pStyle w:val="BodyText"/>
      </w:pPr>
      <w:r>
        <w:t xml:space="preserve">Общество с ограниченной ответственностью «Ромашка», ОГРН 1234567890123, ИНН 1234567890, адрес: 123456, г. Москва, ул. Примерная, д. 2, офис 3, в лице генерального директора Петрова Петра Петровича, действующего на основании устава, именуемое в дальнейшем «Арендатор», с другой стороны,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X1b9c6547dbfee7468f79255d9ac34ef1b51bde6"/>
    <w:p>
      <w:pPr>
        <w:pStyle w:val="Heading2"/>
      </w:pPr>
      <w:r>
        <w:t xml:space="preserve">между индивидуальным предпринимателем и обществом с ограниченной ответственностью</w:t>
      </w:r>
    </w:p>
    <w:p>
      <w:pPr>
        <w:pStyle w:val="FirstParagraph"/>
      </w:pPr>
      <w:r>
        <w:t xml:space="preserve">16 ноября 2026 г. № 1-А</w:t>
      </w:r>
    </w:p>
    <w:p>
      <w:pPr>
        <w:pStyle w:val="BodyText"/>
      </w:pPr>
      <w:r>
        <w:t xml:space="preserve">Арендодатель передаёт, а Арендатор принимает во временное владение и пользование нежилое помещение общей площадью 50 кв. м, расположенное по адресу: г. Москва, ул. Примерная, д. 2, помещение 3, кадастровый номер 77:01:0000000:123. Помещение принадлежит Арендодателю на праве собственности, что подтверждается выпиской из ЕГРН от 01.10.2026.</w:t>
      </w:r>
    </w:p>
    <w:p>
      <w:pPr>
        <w:pStyle w:val="BodyText"/>
      </w:pPr>
      <w:r>
        <w:t xml:space="preserve">Арендная плата составляет 60 000 (шестьдесят тысяч) рублей в месяц, без НДС: Арендодатель освобождён от исполнения обязанностей плательщика НДС на основании статьи 145 НК РФ. Плата вносится не позднее 5-го числа текущего месяца на расчётный счёт Арендодателя.</w:t>
      </w:r>
    </w:p>
    <w:p>
      <w:pPr>
        <w:pStyle w:val="BodyText"/>
      </w:pPr>
      <w:r>
        <w:t xml:space="preserve">Срок аренды — 11 месяцев с даты подписания акта приёма-передачи. Договор вступает в силу с момента подписания и распространяется на отношения сторон с даты передачи помещения.</w:t>
      </w:r>
    </w:p>
    <w:p>
      <w:pPr>
        <w:pStyle w:val="BodyText"/>
      </w:pPr>
      <w:r>
        <w:t xml:space="preserve">Арендатор обязуется поддерживать помещение в исправном состоянии, проводить текущий ремонт за свой счёт. Капитальный ремонт осуществляет Арендодатель, если иное не предусмотрено законом или договором.</w:t>
      </w:r>
    </w:p>
    <w:p>
      <w:pPr>
        <w:pStyle w:val="BodyText"/>
      </w:pPr>
      <w:r>
        <w:t xml:space="preserve">Помещение передаётся Арендатору по акту приёма-передачи в течение 5 рабочих дней с даты подписания договора. Акт является неотъемлемой частью договора.</w:t>
      </w:r>
    </w:p>
    <w:p>
      <w:pPr>
        <w:pStyle w:val="BodyText"/>
      </w:pPr>
      <w:r>
        <w:t xml:space="preserve">За неисполнение обязательств стороны несут ответственность в соответствии с законодательством РФ. Споры разрешаются путём переговоров, при недостижении согласия — в арбитражном суде по месту нахождения Арендодателя.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2026-11-03T20:31:49Z</dcterms:created>
  <dcterms:modified xsi:type="dcterms:W3CDTF">2026-11-03T20:31:49Z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