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кладового помещения</w:t>
      </w:r>
    </w:p>
    <w:p>
      <w:pPr>
        <w:pStyle w:val="FirstParagraph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ИП Иванов Иван Иванович, именуемый в дальнейшем «Арендатор»,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аренды-кладового-помещения"/>
    <w:p>
      <w:pPr>
        <w:pStyle w:val="Heading1"/>
      </w:pPr>
      <w:r>
        <w:t xml:space="preserve">Договор аренды кладового помещения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за плату кладовое помещение общей площадью 6,0 кв. м, расположенное в подвальном этаже здания по адресу: г. Москва, ул. Складская, д. 12, помещение 1, кладовая № 14, кадастровый номер 77:01:0000000:0000. Границы помещения отмечены на плане (приложение № 1). Помещение передаётся для хранения товара и упаковки.</w:t>
      </w:r>
    </w:p>
    <w:p>
      <w:pPr>
        <w:pStyle w:val="BodyText"/>
      </w:pPr>
      <w:r>
        <w:t xml:space="preserve">2. Срок аренды — с 1 декабря 2026 года по 31 октября 2027 года. Помещение передаётся по акту приёма-передачи (приложение № 2) в день подписания договора.</w:t>
      </w:r>
    </w:p>
    <w:p>
      <w:pPr>
        <w:pStyle w:val="BodyText"/>
      </w:pPr>
      <w:r>
        <w:t xml:space="preserve">3. Арендная плата — 8 000 рублей в месяц, НДС не облагается. Плата вносится не позднее 5-го числа оплачиваемого месяца на расчётный счёт Арендодателя. Расходы на электроэнергию и вывоз мусора включены в арендную плату.</w:t>
      </w:r>
    </w:p>
    <w:p>
      <w:pPr>
        <w:pStyle w:val="BodyText"/>
      </w:pPr>
      <w:r>
        <w:t xml:space="preserve">4. Арендатор пользуется помещением в часы работы здания: с 8:00 до 22:00 без выходных. Ключ от кладовой выдаётся под подпись. Арендатор вправе повесить на дверь свой замок.</w:t>
      </w:r>
    </w:p>
    <w:p>
      <w:pPr>
        <w:pStyle w:val="BodyText"/>
      </w:pPr>
      <w:r>
        <w:t xml:space="preserve">5. Арендодатель отвечает за исправность стен, потолка, пола, инженерных сетей до границы помещения и за охрану здания. Арендатор отвечает за сохранность своего имущества внутри кладовой, поддерживает помещение в чистоте и не хранит легковоспламеняющиеся и запрещённые вещества.</w:t>
      </w:r>
    </w:p>
    <w:p>
      <w:pPr>
        <w:pStyle w:val="BodyText"/>
      </w:pPr>
      <w:r>
        <w:t xml:space="preserve">6. Если помещение затопило, залило или в него попала вода из инженерных сетей, Арендодатель устраняет причину своими силами и за свой счёт. Ущерб имуществу Арендатора, подтверждённый актом с перечнем повреждённых вещей, Арендодатель возмещает в течение 10 рабочих дней с даты акта.</w:t>
      </w:r>
    </w:p>
    <w:p>
      <w:pPr>
        <w:pStyle w:val="BodyText"/>
      </w:pPr>
      <w:r>
        <w:t xml:space="preserve">7. Арендатор вправе расторгнуть договор, письменно предупредив Арендодателя за 30 календарных дней. Арендодатель вправе расторгнуть договор при просрочке арендной платы более двух раз подряд. При возврате помещение осматривается и передаётся по акту.</w:t>
      </w:r>
    </w:p>
    <w:p>
      <w:pPr>
        <w:pStyle w:val="BodyText"/>
      </w:pPr>
      <w:r>
        <w:t xml:space="preserve">8. Договор составлен в двух экземплярах, по одному для каждой стороны. Приложения: № 1 — план помещения, № 2 — акт приёма-передачи.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ИП 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кладового помещения</dc:title>
  <dc:creator/>
  <dc:language>ru</dc:language>
  <cp:keywords/>
  <dcterms:created xsi:type="dcterms:W3CDTF">2026-11-07T20:33:48Z</dcterms:created>
  <dcterms:modified xsi:type="dcterms:W3CDTF">2026-11-07T20:33:48Z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