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абонентского юридического обслуживания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c9c772b055521b5b11b26c48e526114a4bfdd1e"/>
    <w:p>
      <w:pPr>
        <w:pStyle w:val="Heading1"/>
      </w:pPr>
      <w:r>
        <w:t xml:space="preserve">Договор абонентского юридического обслуживания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оказывать юридические услуги в объёме, предусмотренном тарифом «Стандарт» (приложение № 1), а Заказчик обязуется вносить абонентскую плату. Договор заключён по правилам статьи 429.4 ГК РФ: плата вносится за право требовать услуги в согласованном объёме, и услуги могут не выбираться полностью.</w:t>
      </w:r>
    </w:p>
    <w:p>
      <w:pPr>
        <w:pStyle w:val="BodyText"/>
      </w:pPr>
      <w:r>
        <w:t xml:space="preserve">2. Перечень услуг. В тариф входят: устные и письменные консультации, правовой анализ документов, подготовка проектов договоров, писем и претензий, представительство в переговорах. В тариф не входят: судебное представительство, исполнительное производство, сопровождение сделок с недвижимостью — такие работы выполняются по отдельному поручению и оплачиваются дополнительно.</w:t>
      </w:r>
    </w:p>
    <w:p>
      <w:pPr>
        <w:pStyle w:val="BodyText"/>
      </w:pPr>
      <w:r>
        <w:t xml:space="preserve">3. Порядок работы. Заказчик направляет задание на электронную почту, указанную в реквизитах. Исполнитель отвечает в срок не более трёх рабочих дней и называет срок выполнения задания. Срочные задания выполняются в течение одного рабочего дня.</w:t>
      </w:r>
    </w:p>
    <w:p>
      <w:pPr>
        <w:pStyle w:val="BodyText"/>
      </w:pPr>
      <w:r>
        <w:t xml:space="preserve">4. Абонентская плата и расчёты. Абонентская плата вносится ежемесячно не позднее пятого числа оплачиваемого месяца. Плата не зависит от фактического количества заданий в пределах тарифа. При отказе Заказчика от исполнения договора внесённая плата не возвращается за месяцы, в которых Исполнитель был готов оказывать услуги.</w:t>
      </w:r>
    </w:p>
    <w:p>
      <w:pPr>
        <w:pStyle w:val="BodyText"/>
      </w:pPr>
      <w:r>
        <w:t xml:space="preserve">5. Отказ от отдельного поручения. Если задание выходит за пределы тарифа, Исполнитель сообщает об этом и предлагает отдельное поручение с ценой. Заказчик вправе отказаться от такого поручения без последствий для абонентского договора.</w:t>
      </w:r>
    </w:p>
    <w:p>
      <w:pPr>
        <w:pStyle w:val="BodyText"/>
      </w:pPr>
      <w:r>
        <w:t xml:space="preserve">6. Ответственность и конфиденциальность. Стороны обязуются не разглашать сведения, полученные при исполнении договора, в течение трёх лет после его прекращения. Ответственность за результат, который зависит от решения суда или госоргана, Исполнитель не несёт.</w:t>
      </w:r>
    </w:p>
    <w:p>
      <w:pPr>
        <w:pStyle w:val="BodyText"/>
      </w:pPr>
      <w:r>
        <w:t xml:space="preserve">7. Срок и расторжение. Договор действует один год и продлевается на тот же срок, если ни одна сторона не заявила об отказе за 30 дней до окончания. Любая сторона вправе отказаться от договора, предупредив другую сторону за 30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абонентского юридического обслуживания</dc:title>
  <dc:creator/>
  <dc:language>ru</dc:language>
  <cp:keywords/>
  <dcterms:created xsi:type="dcterms:W3CDTF">2026-11-02T20:31:16Z</dcterms:created>
  <dcterms:modified xsi:type="dcterms:W3CDTF">2026-11-02T20:31:16Z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