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 земельного налога организации для внутренней сверки</w:t>
      </w:r>
    </w:p>
    <w:p>
      <w:pPr>
        <w:pStyle w:val="FirstParagraph"/>
      </w:pPr>
      <w:r>
        <w:t xml:space="preserve">В налоговый орган по месту нахождения земельного участка</w:t>
      </w:r>
    </w:p>
    <w:p>
      <w:pPr>
        <w:pStyle w:val="BodyText"/>
      </w:pPr>
      <w:r>
        <w:t xml:space="preserve">ООО «Ромашка», ИНН 7700000000, КПП 770001001</w:t>
      </w:r>
    </w:p>
    <w:bookmarkStart w:id="10" w:name="X210493f738e7ff1dd0c9be84a26588a899ee6da"/>
    <w:p>
      <w:pPr>
        <w:pStyle w:val="Heading1"/>
      </w:pPr>
      <w:r>
        <w:t xml:space="preserve">Расчёт земельного налога организации для внутренней сверки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За 2026 год</w:t>
      </w:r>
    </w:p>
    <w:p>
      <w:pPr>
        <w:pStyle w:val="BodyText"/>
      </w:pPr>
      <w:r>
        <w:t xml:space="preserve">Раздел 1. Сумма налога, подлежащая уплате в бюджет: 48 000 ₽, в том числе по участку с кадастровым номером 77:01:0000000:0001 — 48 000 ₽. Код бюджетной классификации — по земельному налогу с организаций.</w:t>
      </w:r>
    </w:p>
    <w:p>
      <w:pPr>
        <w:pStyle w:val="BodyText"/>
      </w:pPr>
      <w:r>
        <w:t xml:space="preserve">Раздел 2. Кадастровый номер участка 77:01:0000000:0001, категория земель — земли населённых пунктов, вид разрешённого использования — для размещения производственных зданий. Кадастровая стоимость на 01.01.2026 — 12 000 000 ₽, налоговая база — 12 000 000 ₽.</w:t>
      </w:r>
    </w:p>
    <w:p>
      <w:pPr>
        <w:pStyle w:val="BodyText"/>
      </w:pPr>
      <w:r>
        <w:t xml:space="preserve">Налоговая ставка — 0,4 %, установлена решением представительного органа муниципального образования. Число полных месяцев владения — 12, коэффициент владения — 1. Исчисленная сумма налога — 48 000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земельного налога организации для внутренней сверки</dc:title>
  <dc:creator/>
  <dc:language>ru</dc:language>
  <cp:keywords/>
  <dcterms:created xsi:type="dcterms:W3CDTF">2026-11-04T20:31:15Z</dcterms:created>
  <dcterms:modified xsi:type="dcterms:W3CDTF">2026-11-04T20:31:15Z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