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 в налоговую инспекцию</w:t>
      </w:r>
    </w:p>
    <w:p>
      <w:pPr>
        <w:pStyle w:val="FirstParagraph"/>
      </w:pPr>
      <w:r>
        <w:t xml:space="preserve">В ИФНС России № 14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bookmarkStart w:id="10" w:name="пояснение-в-налоговую-инспекцию"/>
    <w:p>
      <w:pPr>
        <w:pStyle w:val="Heading1"/>
      </w:pPr>
      <w:r>
        <w:t xml:space="preserve">Пояснение в налоговую инспекцию</w:t>
      </w:r>
    </w:p>
    <w:bookmarkStart w:id="9" w:name="X4d270acfdd0d40f784c3c7d68bddcb21d26ee7f"/>
    <w:p>
      <w:pPr>
        <w:pStyle w:val="Heading2"/>
      </w:pPr>
      <w:r>
        <w:t xml:space="preserve">о расхождении в расчёте транспортного налога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получило налоговое уведомление на уплату транспортного налога за 2025 год, в котором налог начислен за 12 месяцев владения автомобилем. По данным ГИБДД автомобиль снят с учёта 18 августа 2025 года в связи с продажей.</w:t>
      </w:r>
    </w:p>
    <w:p>
      <w:pPr>
        <w:pStyle w:val="BodyText"/>
      </w:pPr>
      <w:r>
        <w:t xml:space="preserve">Прошу пересчитать транспортный налог за 2025 год с учётом периода владения автомобилем с января по август 2025 года включительно. Копия договора купли-продажи и выписка из ГИБДД прилагаются.</w:t>
      </w:r>
    </w:p>
    <w:p>
      <w:pPr>
        <w:pStyle w:val="BodyText"/>
      </w:pPr>
      <w:r>
        <w:t xml:space="preserve">Приложение: копия договора купли-продажи на 2 л. в 1 экз., выписка из ГИБДД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 в налоговую инспекцию</dc:title>
  <dc:creator/>
  <dc:language>ru</dc:language>
  <cp:keywords/>
  <dcterms:created xsi:type="dcterms:W3CDTF">2026-11-04T20:31:14Z</dcterms:created>
  <dcterms:modified xsi:type="dcterms:W3CDTF">2026-11-04T20:31:14Z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