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добычу полезных ископаемых</w:t>
      </w:r>
    </w:p>
    <w:p>
      <w:pPr>
        <w:pStyle w:val="FirstParagraph"/>
      </w:pPr>
      <w:r>
        <w:t xml:space="preserve">В налоговый орган по месту нахождения организации</w:t>
      </w:r>
    </w:p>
    <w:p>
      <w:pPr>
        <w:pStyle w:val="BodyText"/>
      </w:pPr>
      <w:r>
        <w:t xml:space="preserve">ООО «Недра-Восток», ИНН 7701234567, КПП 770101001</w:t>
      </w:r>
    </w:p>
    <w:p>
      <w:pPr>
        <w:pStyle w:val="BodyText"/>
      </w:pPr>
      <w:r>
        <w:t xml:space="preserve">Налоговый период (код): 01 — январь, 05 — май</w:t>
      </w:r>
    </w:p>
    <w:p>
      <w:pPr>
        <w:pStyle w:val="BodyText"/>
      </w:pPr>
      <w:r>
        <w:t xml:space="preserve">Отчётный год: 2026</w:t>
      </w:r>
    </w:p>
    <w:bookmarkStart w:id="10" w:name="X4e5ad369327696d30f89c8d273d5262a387a01a"/>
    <w:p>
      <w:pPr>
        <w:pStyle w:val="Heading1"/>
      </w:pPr>
      <w:r>
        <w:t xml:space="preserve">Налоговая декларация по налогу на добычу полезных ископаемых</w:t>
      </w:r>
    </w:p>
    <w:bookmarkStart w:id="9" w:name="за-май-2026-года"/>
    <w:p>
      <w:pPr>
        <w:pStyle w:val="Heading2"/>
      </w:pPr>
      <w:r>
        <w:t xml:space="preserve">за май 2026 года</w:t>
      </w:r>
    </w:p>
    <w:p>
      <w:pPr>
        <w:pStyle w:val="FirstParagraph"/>
      </w:pPr>
      <w:r>
        <w:t xml:space="preserve">25 июня 2026 г.</w:t>
      </w:r>
    </w:p>
    <w:p>
      <w:pPr>
        <w:pStyle w:val="BodyText"/>
      </w:pPr>
      <w:r>
        <w:t xml:space="preserve">Раздел 1. Сумма налога, подлежащая уплате в бюджет. Код бюджетной классификации 182 1 07 01000 01 0000 110. Код по ОКТМО 45678000. Сумма налога — 1 250 000 рублей.</w:t>
      </w:r>
    </w:p>
    <w:p>
      <w:pPr>
        <w:pStyle w:val="BodyText"/>
      </w:pPr>
      <w:r>
        <w:t xml:space="preserve">Раздел 2. Данные для исчисления налога по добытым полезным ископаемым. Код вида полезного ископаемого — 03100 (нефть). Количество добытого ископаемого — 12 500 тонн. Стоимость единицы — 5 200 рублей. Сумма налога — 1 250 000 рублей.</w:t>
      </w:r>
    </w:p>
    <w:p>
      <w:pPr>
        <w:pStyle w:val="BodyText"/>
      </w:pPr>
      <w:r>
        <w:t xml:space="preserve">Раздел 3. Данные для исчисления налога при добыче природного газа и газового конденсата, кроме добычи на новом морском месторождении. В примере по нефти раздел не заполняется.</w:t>
      </w:r>
    </w:p>
    <w:p>
      <w:pPr>
        <w:pStyle w:val="BodyText"/>
      </w:pPr>
      <w:r>
        <w:t xml:space="preserve">Раздел 4. Данные для исчисления налога при добыче углеводородного сырья на новом морском месторождении. В данном примере раздел не заполняется.</w:t>
      </w:r>
    </w:p>
    <w:p>
      <w:pPr>
        <w:pStyle w:val="BodyText"/>
      </w:pPr>
      <w:r>
        <w:t xml:space="preserve">Раздел 5. Данные для исчисления налога по ископаемым, кроме углеводородного сырья, за исключением попутного газа, и угля. В данном примере по нефти раздел не заполняется.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добычу полезных ископаемых</dc:title>
  <dc:creator/>
  <dc:language>ru</dc:language>
  <cp:keywords/>
  <dcterms:created xsi:type="dcterms:W3CDTF">2026-11-07T06:42:16Z</dcterms:created>
  <dcterms:modified xsi:type="dcterms:W3CDTF">2026-11-07T06:42:16Z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