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770123456789</w:t>
      </w:r>
    </w:p>
    <w:p>
      <w:pPr>
        <w:pStyle w:val="BodyText"/>
      </w:pPr>
      <w:r>
        <w:t xml:space="preserve">КПП — 770101001</w:t>
      </w:r>
    </w:p>
    <w:p>
      <w:pPr>
        <w:pStyle w:val="BodyText"/>
      </w:pPr>
      <w:r>
        <w:t xml:space="preserve">Налоговый период (код) 34, отчётный год 2026</w:t>
      </w:r>
    </w:p>
    <w:p>
      <w:pPr>
        <w:pStyle w:val="BodyText"/>
      </w:pPr>
      <w:r>
        <w:t xml:space="preserve">Представляется в налоговый орган (код) 7701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X92b54983929abdc36e6cd87e1d1e25d8d86049e"/>
    <w:p>
      <w:pPr>
        <w:pStyle w:val="Heading2"/>
      </w:pPr>
      <w:r>
        <w:t xml:space="preserve">за 2026 год, объект налогообложения «доходы»</w:t>
      </w:r>
    </w:p>
    <w:p>
      <w:pPr>
        <w:pStyle w:val="FirstParagraph"/>
      </w:pPr>
      <w:r>
        <w:t xml:space="preserve">31 марта 2027 г.</w:t>
      </w:r>
    </w:p>
    <w:p>
      <w:pPr>
        <w:pStyle w:val="BodyText"/>
      </w:pPr>
      <w:r>
        <w:t xml:space="preserve">Доходы за 2026 год — 4 800 000 ₽ (строка 113). Страховые взносы, уплаченные в 2026 году, — 240 000 ₽ (строка 140). Исчисленный налог за год — 288 000 ₽ (строка 133), налог уменьшен на взносы до 144 000 ₽ (строка 143).</w:t>
      </w:r>
    </w:p>
    <w:p>
      <w:pPr>
        <w:pStyle w:val="BodyText"/>
      </w:pPr>
      <w:r>
        <w:t xml:space="preserve">Авансовые платежи за I квартал, полугодие и 9 месяцев — 96 000 ₽. Сумма налога к доплате за год — 48 000 ₽ по строке 100 раздела 1.1.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2026-10-30T21:46:50Z</dcterms:created>
  <dcterms:modified xsi:type="dcterms:W3CDTF">2026-10-30T21:46:50Z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