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потреблении энергетических ресурсов</w:t>
      </w:r>
    </w:p>
    <w:p>
      <w:pPr>
        <w:pStyle w:val="FirstParagraph"/>
      </w:pPr>
      <w:r>
        <w:t xml:space="preserve">В Министерство экономического развития Российской Федерации</w:t>
      </w:r>
    </w:p>
    <w:p>
      <w:pPr>
        <w:pStyle w:val="BodyText"/>
      </w:pPr>
      <w:r>
        <w:t xml:space="preserve">через ГИС «Энергоэффективность»</w:t>
      </w:r>
    </w:p>
    <w:p>
      <w:pPr>
        <w:pStyle w:val="BodyText"/>
      </w:pPr>
      <w:r>
        <w:t xml:space="preserve">от государственного учреждения</w:t>
      </w:r>
    </w:p>
    <w:p>
      <w:pPr>
        <w:pStyle w:val="BodyText"/>
      </w:pPr>
      <w:r>
        <w:t xml:space="preserve">«Городская поликлиника № 4»</w:t>
      </w:r>
    </w:p>
    <w:bookmarkStart w:id="10" w:name="Xbda5a25f1372f01d69136cf0e92627c25557939"/>
    <w:p>
      <w:pPr>
        <w:pStyle w:val="Heading1"/>
      </w:pPr>
      <w:r>
        <w:t xml:space="preserve">Декларация о потреблении энергетических ресурсов</w:t>
      </w:r>
    </w:p>
    <w:bookmarkStart w:id="9" w:name="за-2026-отчётный-год"/>
    <w:p>
      <w:pPr>
        <w:pStyle w:val="Heading2"/>
      </w:pPr>
      <w:r>
        <w:t xml:space="preserve">за 2026 отчётный год</w:t>
      </w:r>
    </w:p>
    <w:p>
      <w:pPr>
        <w:pStyle w:val="FirstParagraph"/>
      </w:pPr>
      <w:r>
        <w:t xml:space="preserve">не позднее 30 сентября 2027 г.</w:t>
      </w:r>
    </w:p>
    <w:p>
      <w:pPr>
        <w:pStyle w:val="BodyText"/>
      </w:pPr>
      <w:r>
        <w:t xml:space="preserve">Государственное учреждение «Городская поликлиника № 4» представляет декларацию о потреблении энергетических ресурсов за 2026 отчётный год по форме, утверждённой приказом Минэкономразвития России от 12.03.2026 № 176.</w:t>
      </w:r>
    </w:p>
    <w:p>
      <w:pPr>
        <w:pStyle w:val="BodyText"/>
      </w:pPr>
      <w:r>
        <w:t xml:space="preserve">Фактические объёмы потребления за 2026 год: электрическая энергия — по показаниям приборов учёта, тепловая энергия — по показаниям приборов учёта, холодная и горячая вода — по показаниям приборов учёта, природный газ и моторное топливо — по данным первичных документов поставщиков.</w:t>
      </w:r>
    </w:p>
    <w:p>
      <w:pPr>
        <w:pStyle w:val="BodyText"/>
      </w:pPr>
      <w:r>
        <w:t xml:space="preserve">Сведения об энергетической эффективности здания: класс энергетической эффективности, удельный расход ресурсов на квадратный метр площади, данные о проведённом энергетическом обследовании при его наличии.</w:t>
      </w:r>
    </w:p>
    <w:p>
      <w:pPr>
        <w:pStyle w:val="BodyText"/>
      </w:pPr>
      <w:r>
        <w:t xml:space="preserve">Декларация подписана усиленной квалифицированной электронной подписью руководителя учреждения и размещена в ГИС «Энергоэффективность».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учреждения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потреблении энергетических ресурсов</dc:title>
  <dc:creator/>
  <dc:language>ru</dc:language>
  <cp:keywords/>
  <dcterms:created xsi:type="dcterms:W3CDTF">2026-11-02T20:31:14Z</dcterms:created>
  <dcterms:modified xsi:type="dcterms:W3CDTF">2026-11-02T20:31:14Z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