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Дефектовочный акт</w:t>
      </w:r>
    </w:p>
    <w:p>
      <w:pPr>
        <w:pStyle w:val="FirstParagraph"/>
      </w:pPr>
      <w:r>
        <w:t xml:space="preserve">ООО «СтанкоСервис», г. Тула, ул. Литейная, 8</w:t>
      </w:r>
    </w:p>
    <w:p>
      <w:pPr>
        <w:pStyle w:val="BodyText"/>
      </w:pPr>
      <w:r>
        <w:t xml:space="preserve">ООО «Ромашка», г. Тула, ул. Заводская, 15</w:t>
      </w:r>
    </w:p>
    <w:p>
      <w:pPr>
        <w:pStyle w:val="BodyText"/>
      </w:pPr>
      <w:r>
        <w:t xml:space="preserve">станок токарный 16К20, инв. № 0041</w:t>
      </w:r>
    </w:p>
    <w:bookmarkStart w:id="10" w:name="дефектовочный-акт"/>
    <w:p>
      <w:pPr>
        <w:pStyle w:val="Heading1"/>
      </w:pPr>
      <w:r>
        <w:t xml:space="preserve">Дефектовочный акт</w:t>
      </w:r>
    </w:p>
    <w:bookmarkStart w:id="9" w:name="Xbc25d69f1d98af03a3c6cd214172f620e6da942"/>
    <w:p>
      <w:pPr>
        <w:pStyle w:val="Heading2"/>
      </w:pPr>
      <w:r>
        <w:t xml:space="preserve">к договору подряда № 27 от 12 октября 2026 г.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Основание: договор подряда № 27 от 12 октября 2026 г., заявка заказчика от 14 октября 2026 г.</w:t>
      </w:r>
    </w:p>
    <w:p>
      <w:pPr>
        <w:pStyle w:val="BodyText"/>
      </w:pPr>
      <w:r>
        <w:t xml:space="preserve">Комиссия в составе: главный инженер ООО «Ромашка» А. В. Смирнов, мастер участка ООО «СтанкоСервис» Д. С. Орлов, механик ООО «СтанкоСервис» Р. И. Гусев произвела 20 октября 2026 г. разборку и диагностику узлов станка.</w:t>
      </w:r>
    </w:p>
    <w:p>
      <w:pPr>
        <w:pStyle w:val="BodyText"/>
      </w:pPr>
      <w:r>
        <w:t xml:space="preserve">При осмотре выявлены: износ зубьев шестерни коробки подач; люфт шпинделя сверх допустимого; задиры на направляющих суппорта; течь масла по уплотнению.</w:t>
      </w:r>
    </w:p>
    <w:p>
      <w:pPr>
        <w:pStyle w:val="BodyText"/>
      </w:pPr>
      <w:r>
        <w:t xml:space="preserve">Причина: эксплуатационный износ при работе без планового обслуживания, нарушение графика смазки.</w:t>
      </w:r>
    </w:p>
    <w:p>
      <w:pPr>
        <w:pStyle w:val="BodyText"/>
      </w:pPr>
      <w:r>
        <w:t xml:space="preserve">Способ устранения: замена шестерни и уплотнения, шлифовка направляющих, регулировка шпинделя. Работы выполняются по согласованию с заказчиком.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Д. С. Орлов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Р. И. Гусев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Главный инженер ООО «Ромашка»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Дефектовочный акт</dc:title>
  <dc:creator/>
  <dc:language>ru</dc:language>
  <cp:keywords/>
  <dcterms:created xsi:type="dcterms:W3CDTF">2026-11-01T20:31:27Z</dcterms:created>
  <dcterms:modified xsi:type="dcterms:W3CDTF">2026-11-01T20:31:27Z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