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Дефектный акт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комиссии по списанию основных средств</w:t>
      </w:r>
    </w:p>
    <w:p>
      <w:pPr>
        <w:pStyle w:val="BodyText"/>
      </w:pPr>
      <w:r>
        <w:t xml:space="preserve">в составе: главный инженер И. И. Иванов, начальник цеха С. С. Сергеев</w:t>
      </w:r>
    </w:p>
    <w:bookmarkStart w:id="10" w:name="дефектный-акт"/>
    <w:p>
      <w:pPr>
        <w:pStyle w:val="Heading1"/>
      </w:pPr>
      <w:r>
        <w:t xml:space="preserve">Дефектный акт</w:t>
      </w:r>
    </w:p>
    <w:bookmarkStart w:id="9" w:name="на-списание-основных-средств"/>
    <w:p>
      <w:pPr>
        <w:pStyle w:val="Heading2"/>
      </w:pPr>
      <w:r>
        <w:t xml:space="preserve">на списание основных средств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 главного инженера И. И. Иванова и начальника цеха С. С. Сергеева осмотрела токарный станок инв. № 000123, балансовой стоимостью 850 000 руб., остаточной стоимостью 320 000 руб., срок полезного использования 60 мес., фактически использовался 48 мес.</w:t>
      </w:r>
    </w:p>
    <w:p>
      <w:pPr>
        <w:pStyle w:val="BodyText"/>
      </w:pPr>
      <w:r>
        <w:t xml:space="preserve">В ходе осмотра выявлены дефекты: износ шпиндельного узла, трещина станины, повреждение электродвигателя. Станок не подлежит восстановительному ремонту, дальнейшая эксплуатация невозможна.</w:t>
      </w:r>
    </w:p>
    <w:p>
      <w:pPr>
        <w:pStyle w:val="BodyText"/>
      </w:pPr>
      <w:r>
        <w:t xml:space="preserve">Комиссия пришла к выводу: списать токарный станок с балансового учёта и утилизировать. Приложение: фотографии дефектов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С. С. Сергеев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Дефектный акт</dc:title>
  <dc:creator/>
  <dc:language>ru</dc:language>
  <cp:keywords/>
  <dcterms:created xsi:type="dcterms:W3CDTF">2026-10-31T20:31:19Z</dcterms:created>
  <dcterms:modified xsi:type="dcterms:W3CDTF">2026-10-31T20:31:19Z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