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Дефектная ведомость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дефектная-ведомость"/>
    <w:p>
      <w:pPr>
        <w:pStyle w:val="Heading1"/>
      </w:pPr>
      <w:r>
        <w:t xml:space="preserve">Дефектная ведомость</w:t>
      </w:r>
    </w:p>
    <w:bookmarkStart w:id="9" w:name="X7740f252e02e7f181453e66365127a1b1193032"/>
    <w:p>
      <w:pPr>
        <w:pStyle w:val="Heading2"/>
      </w:pPr>
      <w:r>
        <w:t xml:space="preserve">на ремонт токарного станка 16К20, инв. № 00017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 осмотра: ______________________________________________________</w:t>
      </w:r>
    </w:p>
    <w:p>
      <w:pPr>
        <w:pStyle w:val="BodyText"/>
      </w:pPr>
      <w:r>
        <w:t xml:space="preserve">Решения по ведомости: 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</dc:title>
  <dc:creator/>
  <dc:language>ru</dc:language>
  <cp:keywords/>
  <dcterms:created xsi:type="dcterms:W3CDTF">2026-10-30T21:46:47Z</dcterms:created>
  <dcterms:modified xsi:type="dcterms:W3CDTF">2026-10-30T21:46:47Z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